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F61" w:rsidRDefault="00745F61">
      <w:pPr>
        <w:pStyle w:val="a3"/>
        <w:spacing w:before="120" w:after="240"/>
        <w:ind w:left="0"/>
        <w:rPr>
          <w:b/>
          <w:caps/>
        </w:rPr>
      </w:pPr>
      <w:r>
        <w:rPr>
          <w:b/>
        </w:rPr>
        <w:t xml:space="preserve">7. </w:t>
      </w:r>
      <w:r w:rsidR="0058135E">
        <w:rPr>
          <w:b/>
        </w:rPr>
        <w:t>РЕКОМЕНДАЦИИ К КОНСТРУКЦИЯМ СКВАЖИН И ПРОИЗВОДСТВУ БУРОВЫХ РАБОТ, МЕТОДАМ ВСКРЫТИЯ ПЛАСТОВ И ОСВОЕНИЯ СКВАЖИН</w:t>
      </w:r>
    </w:p>
    <w:p w:rsidR="00745F61" w:rsidRDefault="00745F61" w:rsidP="0058135E">
      <w:pPr>
        <w:pStyle w:val="a5"/>
        <w:widowControl/>
        <w:rPr>
          <w:b/>
          <w:noProof/>
          <w:kern w:val="0"/>
          <w:szCs w:val="24"/>
          <w:lang w:val="ru-RU"/>
        </w:rPr>
      </w:pPr>
      <w:r>
        <w:rPr>
          <w:b/>
          <w:noProof/>
          <w:kern w:val="0"/>
          <w:szCs w:val="24"/>
          <w:lang w:val="ru-RU"/>
        </w:rPr>
        <w:t xml:space="preserve">7.1. </w:t>
      </w:r>
      <w:r w:rsidR="0058135E">
        <w:rPr>
          <w:b/>
          <w:noProof/>
          <w:kern w:val="0"/>
          <w:szCs w:val="24"/>
          <w:lang w:val="ru-RU"/>
        </w:rPr>
        <w:t>Рекомендации к конструкциям скважин и производству буровых работ</w:t>
      </w:r>
    </w:p>
    <w:p w:rsidR="0085531B" w:rsidRDefault="0085531B" w:rsidP="0058135E">
      <w:pPr>
        <w:pStyle w:val="a5"/>
        <w:widowControl/>
        <w:rPr>
          <w:b/>
          <w:noProof/>
          <w:kern w:val="0"/>
          <w:szCs w:val="24"/>
          <w:lang w:val="ru-RU"/>
        </w:rPr>
      </w:pPr>
    </w:p>
    <w:p w:rsidR="00745F61" w:rsidRDefault="00745F61">
      <w:pPr>
        <w:spacing w:line="360" w:lineRule="auto"/>
        <w:ind w:firstLine="720"/>
        <w:jc w:val="both"/>
        <w:rPr>
          <w:rFonts w:ascii="Times New Roman" w:hAnsi="Times New Roman"/>
          <w:b w:val="0"/>
          <w:color w:val="auto"/>
          <w:sz w:val="24"/>
          <w:szCs w:val="24"/>
        </w:rPr>
      </w:pPr>
      <w:r>
        <w:rPr>
          <w:rFonts w:ascii="Times New Roman" w:hAnsi="Times New Roman"/>
          <w:b w:val="0"/>
          <w:color w:val="auto"/>
          <w:sz w:val="24"/>
          <w:szCs w:val="24"/>
        </w:rPr>
        <w:t>Приведенная в данном разделе конструкция скважин носит рекомендательный характер. Более подробно конструкция скважин, параметры бурового раствора должны быть рассмотрены в техническом проекте на строительство скважин.</w:t>
      </w:r>
    </w:p>
    <w:p w:rsidR="00745F61" w:rsidRPr="00633720" w:rsidRDefault="00785335" w:rsidP="009F7CCD">
      <w:pPr>
        <w:spacing w:line="360" w:lineRule="auto"/>
        <w:ind w:firstLine="720"/>
        <w:jc w:val="both"/>
        <w:rPr>
          <w:rFonts w:ascii="Times New Roman" w:hAnsi="Times New Roman"/>
          <w:b w:val="0"/>
          <w:color w:val="auto"/>
          <w:sz w:val="24"/>
          <w:szCs w:val="24"/>
          <w:lang w:val="kk-KZ"/>
        </w:rPr>
      </w:pPr>
      <w:r w:rsidRPr="006373D4">
        <w:rPr>
          <w:rFonts w:ascii="Times New Roman" w:hAnsi="Times New Roman"/>
          <w:b w:val="0"/>
          <w:color w:val="auto"/>
          <w:sz w:val="24"/>
          <w:szCs w:val="24"/>
        </w:rPr>
        <w:t>В рамках настоящего проекта</w:t>
      </w:r>
      <w:r w:rsidR="00745F61" w:rsidRPr="006373D4">
        <w:rPr>
          <w:rFonts w:ascii="Times New Roman" w:hAnsi="Times New Roman"/>
          <w:color w:val="auto"/>
          <w:sz w:val="24"/>
          <w:szCs w:val="24"/>
        </w:rPr>
        <w:t xml:space="preserve"> </w:t>
      </w:r>
      <w:r w:rsidR="00745F61" w:rsidRPr="006373D4">
        <w:rPr>
          <w:rFonts w:ascii="Times New Roman" w:hAnsi="Times New Roman"/>
          <w:b w:val="0"/>
          <w:color w:val="auto"/>
          <w:sz w:val="24"/>
          <w:szCs w:val="24"/>
        </w:rPr>
        <w:t xml:space="preserve">предусматривается бурение </w:t>
      </w:r>
      <w:r w:rsidR="008C31A1">
        <w:rPr>
          <w:rFonts w:ascii="Times New Roman" w:hAnsi="Times New Roman"/>
          <w:b w:val="0"/>
          <w:color w:val="auto"/>
          <w:sz w:val="24"/>
          <w:szCs w:val="24"/>
        </w:rPr>
        <w:t>2</w:t>
      </w:r>
      <w:r w:rsidR="00745F61" w:rsidRPr="006373D4">
        <w:rPr>
          <w:rFonts w:ascii="Times New Roman" w:hAnsi="Times New Roman"/>
          <w:b w:val="0"/>
          <w:color w:val="auto"/>
          <w:sz w:val="24"/>
          <w:szCs w:val="24"/>
        </w:rPr>
        <w:t xml:space="preserve"> скважин</w:t>
      </w:r>
      <w:r w:rsidR="008C31A1">
        <w:rPr>
          <w:rFonts w:ascii="Times New Roman" w:hAnsi="Times New Roman"/>
          <w:b w:val="0"/>
          <w:color w:val="auto"/>
          <w:sz w:val="24"/>
          <w:szCs w:val="24"/>
        </w:rPr>
        <w:t>: горизонтальная скважина №82</w:t>
      </w:r>
      <w:r w:rsidR="009F7CCD">
        <w:rPr>
          <w:rFonts w:ascii="Times New Roman" w:hAnsi="Times New Roman"/>
          <w:b w:val="0"/>
          <w:color w:val="auto"/>
          <w:sz w:val="24"/>
          <w:szCs w:val="24"/>
        </w:rPr>
        <w:t xml:space="preserve"> и </w:t>
      </w:r>
      <w:r w:rsidR="009F7CCD">
        <w:rPr>
          <w:rFonts w:ascii="Times New Roman" w:hAnsi="Times New Roman"/>
          <w:b w:val="0"/>
          <w:color w:val="auto"/>
          <w:sz w:val="24"/>
          <w:szCs w:val="24"/>
        </w:rPr>
        <w:t>наклонно-направленная скважина №</w:t>
      </w:r>
      <w:r w:rsidR="009F7CCD">
        <w:rPr>
          <w:rFonts w:ascii="Times New Roman" w:hAnsi="Times New Roman"/>
          <w:b w:val="0"/>
          <w:color w:val="auto"/>
          <w:sz w:val="24"/>
          <w:szCs w:val="24"/>
        </w:rPr>
        <w:t>83.</w:t>
      </w:r>
    </w:p>
    <w:p w:rsidR="00745F61" w:rsidRDefault="00745F61">
      <w:pPr>
        <w:pStyle w:val="a3"/>
        <w:spacing w:after="0" w:line="360" w:lineRule="auto"/>
        <w:ind w:left="0" w:firstLine="709"/>
        <w:jc w:val="both"/>
      </w:pPr>
      <w:r>
        <w:t>При выборе конструкции проектных скважин учитываются особенности разреза и опыт проходки ранее пробуренных скважин.</w:t>
      </w:r>
    </w:p>
    <w:p w:rsidR="00745F61" w:rsidRDefault="00745F61">
      <w:pPr>
        <w:pStyle w:val="a3"/>
        <w:spacing w:after="0" w:line="360" w:lineRule="auto"/>
        <w:ind w:left="0" w:firstLine="709"/>
        <w:jc w:val="both"/>
      </w:pPr>
      <w:r>
        <w:t xml:space="preserve">Конструкция скважин по надежности, технологичности и безопасности должна обеспечивать: условия безопасного ведения работ без аварий и осложнений на всех этапах строительства и эксплуатации скважины; условия охраны недр и окружающей среды, в первую очередь за счет прочности и долговечности крепи скважины, герметичности обсадных колон и перекрываемых ими кольцевых пространств, а также изоляции </w:t>
      </w:r>
      <w:proofErr w:type="spellStart"/>
      <w:r>
        <w:t>флюидосодержащих</w:t>
      </w:r>
      <w:proofErr w:type="spellEnd"/>
      <w:r>
        <w:t xml:space="preserve"> горизонтов друг от друга, от проницаемых пород и дневной поверхности.</w:t>
      </w:r>
    </w:p>
    <w:p w:rsidR="00745F61" w:rsidRDefault="00745F61">
      <w:pPr>
        <w:pStyle w:val="a3"/>
        <w:spacing w:after="0" w:line="360" w:lineRule="auto"/>
        <w:ind w:left="0" w:firstLine="709"/>
        <w:jc w:val="both"/>
      </w:pPr>
      <w:r>
        <w:t>После крепления скважин производится испытание обсадных колонн на герметичность.</w:t>
      </w:r>
    </w:p>
    <w:p w:rsidR="00745F61" w:rsidRDefault="00745F61">
      <w:pPr>
        <w:pStyle w:val="a3"/>
        <w:spacing w:after="0" w:line="360" w:lineRule="auto"/>
        <w:ind w:left="0" w:firstLine="709"/>
        <w:jc w:val="both"/>
      </w:pPr>
      <w:r>
        <w:t xml:space="preserve">Конструкция скважин должна предусматривать возможность установки противовыбросового оборудования для герметизации устья скважины в случаях </w:t>
      </w:r>
      <w:proofErr w:type="spellStart"/>
      <w:r>
        <w:t>газонефтеводопроявлений</w:t>
      </w:r>
      <w:proofErr w:type="spellEnd"/>
      <w:r>
        <w:t>.</w:t>
      </w:r>
    </w:p>
    <w:p w:rsidR="006373D4" w:rsidRDefault="00745F61" w:rsidP="0047748F">
      <w:pPr>
        <w:pStyle w:val="a3"/>
        <w:spacing w:after="0" w:line="360" w:lineRule="auto"/>
        <w:ind w:left="0" w:firstLine="709"/>
        <w:jc w:val="both"/>
        <w:rPr>
          <w:b/>
        </w:rPr>
      </w:pPr>
      <w:r>
        <w:t>С учетом вышеизложенного</w:t>
      </w:r>
      <w:r w:rsidR="008C31A1">
        <w:t xml:space="preserve"> </w:t>
      </w:r>
      <w:r>
        <w:t>рекомендуется следующая конструкция скважин:</w:t>
      </w:r>
    </w:p>
    <w:p w:rsidR="001B5EB3" w:rsidRPr="00493BC0" w:rsidRDefault="001B5EB3" w:rsidP="001B5EB3">
      <w:pPr>
        <w:pStyle w:val="a3"/>
        <w:numPr>
          <w:ilvl w:val="0"/>
          <w:numId w:val="10"/>
        </w:numPr>
        <w:spacing w:before="240" w:after="0" w:line="360" w:lineRule="auto"/>
        <w:ind w:left="426"/>
        <w:jc w:val="both"/>
      </w:pPr>
      <w:r w:rsidRPr="008C31A1">
        <w:t xml:space="preserve">Для </w:t>
      </w:r>
      <w:r w:rsidRPr="008C31A1">
        <w:rPr>
          <w:lang w:val="en-US"/>
        </w:rPr>
        <w:t>I</w:t>
      </w:r>
      <w:r w:rsidR="007F2975" w:rsidRPr="008C31A1">
        <w:rPr>
          <w:lang w:val="en-US"/>
        </w:rPr>
        <w:t>II</w:t>
      </w:r>
      <w:r w:rsidRPr="008C31A1">
        <w:t>-г</w:t>
      </w:r>
      <w:r w:rsidR="007F2975">
        <w:t>о объекта (горизонтальная</w:t>
      </w:r>
      <w:r w:rsidRPr="008C31A1">
        <w:t xml:space="preserve"> скважина):</w:t>
      </w:r>
      <w:r w:rsidRPr="00493BC0">
        <w:t xml:space="preserve"> </w:t>
      </w:r>
    </w:p>
    <w:p w:rsidR="001B5EB3" w:rsidRPr="00493BC0" w:rsidRDefault="001B5EB3" w:rsidP="001B5EB3">
      <w:pPr>
        <w:pStyle w:val="a3"/>
        <w:spacing w:after="0" w:line="360" w:lineRule="auto"/>
        <w:ind w:left="0" w:firstLine="709"/>
        <w:jc w:val="both"/>
      </w:pPr>
      <w:r w:rsidRPr="00493BC0">
        <w:t>Рекомендуем</w:t>
      </w:r>
      <w:r w:rsidR="007F2975">
        <w:t xml:space="preserve">ая конструкция проектной горизонтальной </w:t>
      </w:r>
      <w:r w:rsidRPr="00493BC0">
        <w:t xml:space="preserve">скважины </w:t>
      </w:r>
      <w:r w:rsidR="008C31A1">
        <w:t>№</w:t>
      </w:r>
      <w:r w:rsidR="007F2975">
        <w:t>82</w:t>
      </w:r>
      <w:r w:rsidR="002E523C" w:rsidRPr="008C31A1">
        <w:t xml:space="preserve"> </w:t>
      </w:r>
      <w:r w:rsidRPr="008C31A1">
        <w:rPr>
          <w:rFonts w:hint="eastAsia"/>
        </w:rPr>
        <w:t>I</w:t>
      </w:r>
      <w:r w:rsidR="007F2975" w:rsidRPr="008C31A1">
        <w:rPr>
          <w:lang w:val="en-US"/>
        </w:rPr>
        <w:t>II</w:t>
      </w:r>
      <w:r w:rsidR="007F2975">
        <w:t>-го</w:t>
      </w:r>
      <w:r w:rsidRPr="008C31A1">
        <w:rPr>
          <w:rFonts w:hint="eastAsia"/>
        </w:rPr>
        <w:t xml:space="preserve"> </w:t>
      </w:r>
      <w:r w:rsidRPr="008C31A1">
        <w:t>объекта</w:t>
      </w:r>
      <w:r w:rsidR="008C31A1">
        <w:t xml:space="preserve"> на месторождении Гран</w:t>
      </w:r>
      <w:r w:rsidR="00492F3F">
        <w:t xml:space="preserve"> проектной глубиной </w:t>
      </w:r>
      <w:r w:rsidR="008C31A1">
        <w:t>1056</w:t>
      </w:r>
      <w:r w:rsidR="00492F3F" w:rsidRPr="002E523C">
        <w:t xml:space="preserve"> </w:t>
      </w:r>
      <w:r w:rsidRPr="002E523C">
        <w:t>м:</w:t>
      </w:r>
      <w:r w:rsidRPr="00493BC0">
        <w:t xml:space="preserve"> </w:t>
      </w:r>
    </w:p>
    <w:p w:rsidR="001B5EB3" w:rsidRPr="00493BC0" w:rsidRDefault="001B5EB3" w:rsidP="001B5EB3">
      <w:pPr>
        <w:pStyle w:val="a3"/>
        <w:spacing w:after="0" w:line="360" w:lineRule="auto"/>
        <w:ind w:left="0" w:firstLine="709"/>
        <w:jc w:val="both"/>
      </w:pPr>
      <w:r w:rsidRPr="00493BC0">
        <w:rPr>
          <w:b/>
          <w:bCs/>
        </w:rPr>
        <w:t xml:space="preserve">Направление </w:t>
      </w:r>
      <w:r w:rsidR="008C31A1">
        <w:t xml:space="preserve">Ø 323,9 </w:t>
      </w:r>
      <w:r w:rsidRPr="00493BC0">
        <w:t xml:space="preserve">мм спускается на глубину 30 м, с целью перекрытия верхних неустойчивых отложений и создание циркуляции бурового раствора в скважине и желобной системе. </w:t>
      </w:r>
    </w:p>
    <w:p w:rsidR="001B5EB3" w:rsidRPr="00493BC0" w:rsidRDefault="001B5EB3" w:rsidP="001B5EB3">
      <w:pPr>
        <w:pStyle w:val="a3"/>
        <w:spacing w:after="0" w:line="360" w:lineRule="auto"/>
        <w:ind w:left="0" w:firstLine="709"/>
        <w:jc w:val="both"/>
      </w:pPr>
      <w:r w:rsidRPr="00493BC0">
        <w:rPr>
          <w:b/>
          <w:bCs/>
        </w:rPr>
        <w:t>Кондуктор</w:t>
      </w:r>
      <w:r w:rsidR="008C31A1">
        <w:t xml:space="preserve"> Ø 244,5 мм спускается на глубину от 170</w:t>
      </w:r>
      <w:r w:rsidRPr="00493BC0">
        <w:t xml:space="preserve"> м</w:t>
      </w:r>
      <w:r w:rsidR="002E523C">
        <w:t xml:space="preserve"> (по вертикали)</w:t>
      </w:r>
      <w:r w:rsidRPr="00493BC0">
        <w:t>, цементируется до устья с целью создания надежной крепи для безопасного углубления скважины до глубины спуска эксплуатационной колонны и установки противовыбросового оборудования.</w:t>
      </w:r>
    </w:p>
    <w:p w:rsidR="001B5EB3" w:rsidRDefault="001B5EB3" w:rsidP="001B5EB3">
      <w:pPr>
        <w:pStyle w:val="a3"/>
        <w:spacing w:after="0" w:line="360" w:lineRule="auto"/>
        <w:ind w:left="0" w:firstLine="709"/>
        <w:jc w:val="both"/>
      </w:pPr>
      <w:r w:rsidRPr="00493BC0">
        <w:rPr>
          <w:b/>
          <w:bCs/>
        </w:rPr>
        <w:lastRenderedPageBreak/>
        <w:t>Эксплуатационная колонна</w:t>
      </w:r>
      <w:r w:rsidR="008C31A1">
        <w:t xml:space="preserve"> Ø 177,8 мм спускается на глубину</w:t>
      </w:r>
      <w:r w:rsidRPr="00493BC0">
        <w:t xml:space="preserve"> </w:t>
      </w:r>
      <w:r w:rsidR="0052097C" w:rsidRPr="007D5EC9">
        <w:t>428,0/556,06</w:t>
      </w:r>
      <w:r w:rsidR="008C31A1" w:rsidRPr="007D5EC9">
        <w:t xml:space="preserve"> м</w:t>
      </w:r>
      <w:r w:rsidR="008C31A1">
        <w:t xml:space="preserve"> (по вертикали/по стволу) </w:t>
      </w:r>
      <w:r w:rsidRPr="00493BC0">
        <w:t xml:space="preserve">и цементируется подъемом цемента до устья </w:t>
      </w:r>
      <w:r w:rsidR="008C31A1">
        <w:t xml:space="preserve">с целью освоения </w:t>
      </w:r>
      <w:r w:rsidRPr="00493BC0">
        <w:t>продуктивных горизонтов.</w:t>
      </w:r>
      <w:r w:rsidR="008C31A1">
        <w:t xml:space="preserve"> </w:t>
      </w:r>
    </w:p>
    <w:p w:rsidR="008C31A1" w:rsidRPr="008C31A1" w:rsidRDefault="008C31A1" w:rsidP="001B5EB3">
      <w:pPr>
        <w:pStyle w:val="a3"/>
        <w:spacing w:after="0" w:line="360" w:lineRule="auto"/>
        <w:ind w:left="0" w:firstLine="709"/>
        <w:jc w:val="both"/>
        <w:rPr>
          <w:b/>
        </w:rPr>
      </w:pPr>
      <w:r w:rsidRPr="008C31A1">
        <w:rPr>
          <w:b/>
        </w:rPr>
        <w:t>Хвостовик фильтр</w:t>
      </w:r>
      <w:r>
        <w:rPr>
          <w:b/>
        </w:rPr>
        <w:t xml:space="preserve"> </w:t>
      </w:r>
      <w:r w:rsidRPr="00D27B49">
        <w:rPr>
          <w:b/>
        </w:rPr>
        <w:sym w:font="Symbol" w:char="F0C6"/>
      </w:r>
      <w:r w:rsidRPr="00D27B49">
        <w:rPr>
          <w:b/>
        </w:rPr>
        <w:t xml:space="preserve">114,3 мм </w:t>
      </w:r>
      <w:r w:rsidRPr="008C31A1">
        <w:t xml:space="preserve">спускается в интервале от </w:t>
      </w:r>
      <w:r w:rsidR="007D5EC9" w:rsidRPr="007D5EC9">
        <w:t>420,57</w:t>
      </w:r>
      <w:r w:rsidRPr="007D5EC9">
        <w:t>/</w:t>
      </w:r>
      <w:r w:rsidR="007D5EC9" w:rsidRPr="007D5EC9">
        <w:rPr>
          <w:lang w:val="kk-KZ"/>
        </w:rPr>
        <w:t>506,06</w:t>
      </w:r>
      <w:r w:rsidRPr="007D5EC9">
        <w:t xml:space="preserve"> м (по вертикали/по стволу) до 4</w:t>
      </w:r>
      <w:r w:rsidR="007D5EC9" w:rsidRPr="007D5EC9">
        <w:t>47,98</w:t>
      </w:r>
      <w:r w:rsidRPr="007D5EC9">
        <w:t>/</w:t>
      </w:r>
      <w:r w:rsidR="007D5EC9" w:rsidRPr="007D5EC9">
        <w:t>1</w:t>
      </w:r>
      <w:r w:rsidR="007D5EC9" w:rsidRPr="007D5EC9">
        <w:rPr>
          <w:lang w:val="kk-KZ"/>
        </w:rPr>
        <w:t>056</w:t>
      </w:r>
      <w:r w:rsidRPr="007D5EC9">
        <w:t>,0м (по вертикали/по стволу)</w:t>
      </w:r>
      <w:r w:rsidRPr="008C31A1">
        <w:t xml:space="preserve"> для освоения продуктивных горизонтов. Не цементируется. Профиль проектной горизонтальной сква</w:t>
      </w:r>
      <w:r w:rsidR="009F7CCD">
        <w:t>жины представлена на рисунке 7.1</w:t>
      </w:r>
      <w:r w:rsidRPr="008C31A1">
        <w:t>.</w:t>
      </w:r>
    </w:p>
    <w:p w:rsidR="001B5EB3" w:rsidRPr="00493BC0" w:rsidRDefault="009F7CCD" w:rsidP="001B5EB3">
      <w:pPr>
        <w:jc w:val="both"/>
        <w:rPr>
          <w:rFonts w:ascii="Times New Roman" w:hAnsi="Times New Roman"/>
          <w:color w:val="auto"/>
          <w:sz w:val="20"/>
          <w:szCs w:val="24"/>
        </w:rPr>
      </w:pPr>
      <w:r>
        <w:rPr>
          <w:rFonts w:ascii="Times New Roman" w:hAnsi="Times New Roman"/>
          <w:color w:val="auto"/>
          <w:sz w:val="20"/>
          <w:szCs w:val="24"/>
        </w:rPr>
        <w:t>Таблица 7.1.1</w:t>
      </w:r>
      <w:r w:rsidR="001B5EB3" w:rsidRPr="00493BC0">
        <w:rPr>
          <w:rFonts w:ascii="Times New Roman" w:hAnsi="Times New Roman"/>
          <w:color w:val="auto"/>
          <w:sz w:val="20"/>
          <w:szCs w:val="24"/>
        </w:rPr>
        <w:t xml:space="preserve"> - Проектная конструкция скважины </w:t>
      </w:r>
      <w:r w:rsidR="007F2975">
        <w:rPr>
          <w:rFonts w:ascii="Times New Roman" w:hAnsi="Times New Roman"/>
          <w:color w:val="auto"/>
          <w:sz w:val="20"/>
          <w:szCs w:val="24"/>
        </w:rPr>
        <w:t>№82</w:t>
      </w:r>
      <w:r w:rsidR="002E523C">
        <w:rPr>
          <w:rFonts w:ascii="Times New Roman" w:hAnsi="Times New Roman"/>
          <w:color w:val="auto"/>
          <w:sz w:val="20"/>
          <w:szCs w:val="24"/>
        </w:rPr>
        <w:t xml:space="preserve"> </w:t>
      </w:r>
      <w:r w:rsidR="007F2975" w:rsidRPr="007F2975">
        <w:rPr>
          <w:rFonts w:ascii="Times New Roman" w:hAnsi="Times New Roman"/>
          <w:color w:val="auto"/>
          <w:sz w:val="20"/>
          <w:szCs w:val="24"/>
          <w:lang w:val="en-US"/>
        </w:rPr>
        <w:t>I</w:t>
      </w:r>
      <w:r w:rsidR="007F2975" w:rsidRPr="007F2975">
        <w:rPr>
          <w:rFonts w:ascii="Times New Roman" w:hAnsi="Times New Roman"/>
          <w:color w:val="auto"/>
          <w:sz w:val="20"/>
          <w:szCs w:val="24"/>
          <w:lang w:val="en-US"/>
        </w:rPr>
        <w:t>II</w:t>
      </w:r>
      <w:r w:rsidR="007F2975" w:rsidRPr="007F2975">
        <w:rPr>
          <w:rFonts w:ascii="Times New Roman" w:hAnsi="Times New Roman"/>
          <w:color w:val="auto"/>
          <w:sz w:val="20"/>
          <w:szCs w:val="24"/>
        </w:rPr>
        <w:t xml:space="preserve"> объекта (</w:t>
      </w:r>
      <w:proofErr w:type="spellStart"/>
      <w:r w:rsidR="007F2975" w:rsidRPr="007F2975">
        <w:rPr>
          <w:rFonts w:ascii="Times New Roman" w:hAnsi="Times New Roman"/>
          <w:color w:val="auto"/>
          <w:sz w:val="20"/>
          <w:szCs w:val="24"/>
        </w:rPr>
        <w:t>горизонтальая</w:t>
      </w:r>
      <w:proofErr w:type="spellEnd"/>
      <w:r w:rsidR="001B5EB3" w:rsidRPr="007F2975">
        <w:rPr>
          <w:rFonts w:ascii="Times New Roman" w:hAnsi="Times New Roman"/>
          <w:color w:val="auto"/>
          <w:sz w:val="20"/>
          <w:szCs w:val="24"/>
        </w:rPr>
        <w:t xml:space="preserve"> скважина)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84"/>
        <w:gridCol w:w="2241"/>
        <w:gridCol w:w="1204"/>
        <w:gridCol w:w="1205"/>
        <w:gridCol w:w="2106"/>
        <w:gridCol w:w="2104"/>
      </w:tblGrid>
      <w:tr w:rsidR="001B5EB3" w:rsidRPr="00493BC0" w:rsidTr="00356CE2">
        <w:trPr>
          <w:cantSplit/>
          <w:trHeight w:val="300"/>
          <w:jc w:val="center"/>
        </w:trPr>
        <w:tc>
          <w:tcPr>
            <w:tcW w:w="259" w:type="pct"/>
            <w:vMerge w:val="restart"/>
            <w:vAlign w:val="center"/>
          </w:tcPr>
          <w:p w:rsidR="001B5EB3" w:rsidRPr="00493BC0" w:rsidRDefault="001B5EB3" w:rsidP="00CE1512">
            <w:pPr>
              <w:pStyle w:val="af"/>
              <w:rPr>
                <w:b/>
                <w:snapToGrid w:val="0"/>
                <w:szCs w:val="24"/>
              </w:rPr>
            </w:pPr>
            <w:r w:rsidRPr="00493BC0">
              <w:rPr>
                <w:b/>
                <w:snapToGrid w:val="0"/>
                <w:szCs w:val="24"/>
              </w:rPr>
              <w:t>п/п №</w:t>
            </w:r>
          </w:p>
        </w:tc>
        <w:tc>
          <w:tcPr>
            <w:tcW w:w="1199" w:type="pct"/>
            <w:vMerge w:val="restart"/>
            <w:vAlign w:val="center"/>
          </w:tcPr>
          <w:p w:rsidR="001B5EB3" w:rsidRPr="00493BC0" w:rsidRDefault="001B5EB3" w:rsidP="00CE1512">
            <w:pPr>
              <w:pStyle w:val="af"/>
              <w:rPr>
                <w:b/>
                <w:snapToGrid w:val="0"/>
                <w:szCs w:val="24"/>
              </w:rPr>
            </w:pPr>
            <w:r w:rsidRPr="00493BC0">
              <w:rPr>
                <w:b/>
                <w:snapToGrid w:val="0"/>
                <w:szCs w:val="24"/>
              </w:rPr>
              <w:t>Наименование</w:t>
            </w:r>
          </w:p>
          <w:p w:rsidR="001B5EB3" w:rsidRPr="00493BC0" w:rsidRDefault="001B5EB3" w:rsidP="00CE1512">
            <w:pPr>
              <w:pStyle w:val="af"/>
              <w:rPr>
                <w:b/>
                <w:snapToGrid w:val="0"/>
                <w:szCs w:val="24"/>
              </w:rPr>
            </w:pPr>
            <w:r w:rsidRPr="00493BC0">
              <w:rPr>
                <w:b/>
                <w:snapToGrid w:val="0"/>
                <w:szCs w:val="24"/>
              </w:rPr>
              <w:t>колонн</w:t>
            </w:r>
          </w:p>
        </w:tc>
        <w:tc>
          <w:tcPr>
            <w:tcW w:w="1289" w:type="pct"/>
            <w:gridSpan w:val="2"/>
            <w:vAlign w:val="center"/>
          </w:tcPr>
          <w:p w:rsidR="001B5EB3" w:rsidRPr="00493BC0" w:rsidRDefault="001B5EB3" w:rsidP="00CE1512">
            <w:pPr>
              <w:pStyle w:val="af"/>
              <w:rPr>
                <w:b/>
                <w:snapToGrid w:val="0"/>
                <w:szCs w:val="24"/>
              </w:rPr>
            </w:pPr>
            <w:r w:rsidRPr="00493BC0">
              <w:rPr>
                <w:b/>
                <w:snapToGrid w:val="0"/>
                <w:szCs w:val="24"/>
              </w:rPr>
              <w:t>Диаметр, мм</w:t>
            </w:r>
          </w:p>
        </w:tc>
        <w:tc>
          <w:tcPr>
            <w:tcW w:w="1127" w:type="pct"/>
            <w:vMerge w:val="restart"/>
            <w:vAlign w:val="center"/>
          </w:tcPr>
          <w:p w:rsidR="001B5EB3" w:rsidRPr="00493BC0" w:rsidRDefault="001B5EB3" w:rsidP="00CE1512">
            <w:pPr>
              <w:pStyle w:val="af"/>
              <w:rPr>
                <w:b/>
                <w:snapToGrid w:val="0"/>
                <w:szCs w:val="24"/>
              </w:rPr>
            </w:pPr>
            <w:r w:rsidRPr="00493BC0">
              <w:rPr>
                <w:b/>
                <w:snapToGrid w:val="0"/>
                <w:szCs w:val="24"/>
              </w:rPr>
              <w:t>Глубина спуска, м</w:t>
            </w:r>
          </w:p>
          <w:p w:rsidR="001B5EB3" w:rsidRPr="00493BC0" w:rsidRDefault="001B5EB3" w:rsidP="00CE1512">
            <w:pPr>
              <w:jc w:val="center"/>
              <w:rPr>
                <w:rFonts w:ascii="Times New Roman" w:hAnsi="Times New Roman"/>
                <w:color w:val="auto"/>
                <w:sz w:val="20"/>
                <w:szCs w:val="24"/>
              </w:rPr>
            </w:pPr>
            <w:r w:rsidRPr="00493BC0">
              <w:rPr>
                <w:rFonts w:ascii="Times New Roman" w:hAnsi="Times New Roman"/>
                <w:color w:val="auto"/>
                <w:sz w:val="20"/>
                <w:szCs w:val="24"/>
              </w:rPr>
              <w:t>(по вертикали/</w:t>
            </w:r>
          </w:p>
          <w:p w:rsidR="001B5EB3" w:rsidRPr="00493BC0" w:rsidRDefault="001B5EB3" w:rsidP="00CE1512">
            <w:pPr>
              <w:jc w:val="center"/>
              <w:rPr>
                <w:rFonts w:ascii="Calibri" w:hAnsi="Calibri"/>
              </w:rPr>
            </w:pPr>
            <w:r w:rsidRPr="00493BC0">
              <w:rPr>
                <w:rFonts w:ascii="Times New Roman" w:hAnsi="Times New Roman"/>
                <w:color w:val="auto"/>
                <w:sz w:val="20"/>
                <w:szCs w:val="24"/>
              </w:rPr>
              <w:t>по стволу)</w:t>
            </w:r>
          </w:p>
        </w:tc>
        <w:tc>
          <w:tcPr>
            <w:tcW w:w="1126" w:type="pct"/>
            <w:vMerge w:val="restart"/>
            <w:vAlign w:val="center"/>
          </w:tcPr>
          <w:p w:rsidR="001B5EB3" w:rsidRPr="00493BC0" w:rsidRDefault="001B5EB3" w:rsidP="00CE1512">
            <w:pPr>
              <w:pStyle w:val="af"/>
              <w:rPr>
                <w:b/>
                <w:snapToGrid w:val="0"/>
                <w:szCs w:val="24"/>
              </w:rPr>
            </w:pPr>
            <w:r w:rsidRPr="00493BC0">
              <w:rPr>
                <w:b/>
                <w:snapToGrid w:val="0"/>
                <w:szCs w:val="24"/>
              </w:rPr>
              <w:t>Высота подъема</w:t>
            </w:r>
          </w:p>
          <w:p w:rsidR="001B5EB3" w:rsidRPr="00493BC0" w:rsidRDefault="001B5EB3" w:rsidP="00CE1512">
            <w:pPr>
              <w:pStyle w:val="af"/>
              <w:rPr>
                <w:b/>
                <w:snapToGrid w:val="0"/>
                <w:szCs w:val="24"/>
              </w:rPr>
            </w:pPr>
            <w:r w:rsidRPr="00493BC0">
              <w:rPr>
                <w:b/>
                <w:snapToGrid w:val="0"/>
                <w:szCs w:val="24"/>
              </w:rPr>
              <w:t>цемента, м</w:t>
            </w:r>
          </w:p>
        </w:tc>
      </w:tr>
      <w:tr w:rsidR="001B5EB3" w:rsidRPr="00493BC0" w:rsidTr="00356CE2">
        <w:trPr>
          <w:cantSplit/>
          <w:trHeight w:val="290"/>
          <w:jc w:val="center"/>
        </w:trPr>
        <w:tc>
          <w:tcPr>
            <w:tcW w:w="259" w:type="pct"/>
            <w:vMerge/>
            <w:vAlign w:val="center"/>
          </w:tcPr>
          <w:p w:rsidR="001B5EB3" w:rsidRPr="00493BC0" w:rsidRDefault="001B5EB3" w:rsidP="00CE1512">
            <w:pPr>
              <w:pStyle w:val="af"/>
              <w:rPr>
                <w:b/>
                <w:snapToGrid w:val="0"/>
                <w:szCs w:val="24"/>
              </w:rPr>
            </w:pPr>
          </w:p>
        </w:tc>
        <w:tc>
          <w:tcPr>
            <w:tcW w:w="1199" w:type="pct"/>
            <w:vMerge/>
            <w:vAlign w:val="center"/>
          </w:tcPr>
          <w:p w:rsidR="001B5EB3" w:rsidRPr="00493BC0" w:rsidRDefault="001B5EB3" w:rsidP="00CE1512">
            <w:pPr>
              <w:pStyle w:val="af"/>
              <w:rPr>
                <w:b/>
                <w:snapToGrid w:val="0"/>
                <w:szCs w:val="24"/>
              </w:rPr>
            </w:pPr>
          </w:p>
        </w:tc>
        <w:tc>
          <w:tcPr>
            <w:tcW w:w="644" w:type="pct"/>
            <w:vAlign w:val="center"/>
          </w:tcPr>
          <w:p w:rsidR="001B5EB3" w:rsidRPr="00493BC0" w:rsidRDefault="001B5EB3" w:rsidP="00CE1512">
            <w:pPr>
              <w:pStyle w:val="af"/>
              <w:rPr>
                <w:b/>
                <w:snapToGrid w:val="0"/>
                <w:szCs w:val="24"/>
              </w:rPr>
            </w:pPr>
            <w:r w:rsidRPr="00493BC0">
              <w:rPr>
                <w:b/>
                <w:snapToGrid w:val="0"/>
                <w:szCs w:val="24"/>
              </w:rPr>
              <w:t>долото</w:t>
            </w:r>
          </w:p>
        </w:tc>
        <w:tc>
          <w:tcPr>
            <w:tcW w:w="645" w:type="pct"/>
            <w:vAlign w:val="center"/>
          </w:tcPr>
          <w:p w:rsidR="001B5EB3" w:rsidRPr="00493BC0" w:rsidRDefault="001B5EB3" w:rsidP="00CE1512">
            <w:pPr>
              <w:pStyle w:val="af"/>
              <w:rPr>
                <w:b/>
                <w:snapToGrid w:val="0"/>
                <w:szCs w:val="24"/>
              </w:rPr>
            </w:pPr>
            <w:r w:rsidRPr="00493BC0">
              <w:rPr>
                <w:b/>
                <w:snapToGrid w:val="0"/>
                <w:szCs w:val="24"/>
              </w:rPr>
              <w:t>колонна</w:t>
            </w:r>
          </w:p>
        </w:tc>
        <w:tc>
          <w:tcPr>
            <w:tcW w:w="1127" w:type="pct"/>
            <w:vMerge/>
            <w:vAlign w:val="center"/>
          </w:tcPr>
          <w:p w:rsidR="001B5EB3" w:rsidRPr="00493BC0" w:rsidRDefault="001B5EB3" w:rsidP="00CE1512">
            <w:pPr>
              <w:pStyle w:val="af"/>
              <w:rPr>
                <w:b/>
                <w:snapToGrid w:val="0"/>
                <w:szCs w:val="24"/>
              </w:rPr>
            </w:pPr>
          </w:p>
        </w:tc>
        <w:tc>
          <w:tcPr>
            <w:tcW w:w="1126" w:type="pct"/>
            <w:vMerge/>
            <w:vAlign w:val="center"/>
          </w:tcPr>
          <w:p w:rsidR="001B5EB3" w:rsidRPr="00493BC0" w:rsidRDefault="001B5EB3" w:rsidP="00CE1512">
            <w:pPr>
              <w:pStyle w:val="af"/>
              <w:rPr>
                <w:b/>
                <w:snapToGrid w:val="0"/>
                <w:szCs w:val="24"/>
              </w:rPr>
            </w:pPr>
          </w:p>
        </w:tc>
      </w:tr>
      <w:tr w:rsidR="001B5EB3" w:rsidRPr="00493BC0" w:rsidTr="00356CE2">
        <w:trPr>
          <w:cantSplit/>
          <w:trHeight w:val="290"/>
          <w:jc w:val="center"/>
        </w:trPr>
        <w:tc>
          <w:tcPr>
            <w:tcW w:w="259" w:type="pct"/>
            <w:vAlign w:val="center"/>
          </w:tcPr>
          <w:p w:rsidR="001B5EB3" w:rsidRPr="00493BC0" w:rsidRDefault="001B5EB3" w:rsidP="00CE1512">
            <w:pPr>
              <w:pStyle w:val="af"/>
              <w:ind w:right="-23"/>
              <w:rPr>
                <w:b/>
                <w:snapToGrid w:val="0"/>
                <w:szCs w:val="24"/>
              </w:rPr>
            </w:pPr>
            <w:r w:rsidRPr="00493BC0">
              <w:rPr>
                <w:b/>
                <w:snapToGrid w:val="0"/>
                <w:szCs w:val="24"/>
              </w:rPr>
              <w:t>1</w:t>
            </w:r>
          </w:p>
        </w:tc>
        <w:tc>
          <w:tcPr>
            <w:tcW w:w="1199" w:type="pct"/>
            <w:vAlign w:val="center"/>
          </w:tcPr>
          <w:p w:rsidR="001B5EB3" w:rsidRPr="00493BC0" w:rsidRDefault="001B5EB3" w:rsidP="00CE1512">
            <w:pPr>
              <w:pStyle w:val="af"/>
              <w:rPr>
                <w:b/>
                <w:snapToGrid w:val="0"/>
                <w:szCs w:val="24"/>
              </w:rPr>
            </w:pPr>
            <w:r w:rsidRPr="00493BC0">
              <w:rPr>
                <w:b/>
                <w:snapToGrid w:val="0"/>
                <w:szCs w:val="24"/>
              </w:rPr>
              <w:t>2</w:t>
            </w:r>
          </w:p>
        </w:tc>
        <w:tc>
          <w:tcPr>
            <w:tcW w:w="644" w:type="pct"/>
            <w:vAlign w:val="center"/>
          </w:tcPr>
          <w:p w:rsidR="001B5EB3" w:rsidRPr="00493BC0" w:rsidRDefault="001B5EB3" w:rsidP="00CE1512">
            <w:pPr>
              <w:pStyle w:val="af"/>
              <w:rPr>
                <w:b/>
                <w:snapToGrid w:val="0"/>
                <w:szCs w:val="24"/>
              </w:rPr>
            </w:pPr>
            <w:r w:rsidRPr="00493BC0">
              <w:rPr>
                <w:b/>
                <w:snapToGrid w:val="0"/>
                <w:szCs w:val="24"/>
              </w:rPr>
              <w:t>3</w:t>
            </w:r>
          </w:p>
        </w:tc>
        <w:tc>
          <w:tcPr>
            <w:tcW w:w="645" w:type="pct"/>
            <w:vAlign w:val="center"/>
          </w:tcPr>
          <w:p w:rsidR="001B5EB3" w:rsidRPr="00493BC0" w:rsidRDefault="001B5EB3" w:rsidP="00CE1512">
            <w:pPr>
              <w:pStyle w:val="af"/>
              <w:rPr>
                <w:b/>
                <w:snapToGrid w:val="0"/>
                <w:szCs w:val="24"/>
              </w:rPr>
            </w:pPr>
            <w:r w:rsidRPr="00493BC0">
              <w:rPr>
                <w:b/>
                <w:snapToGrid w:val="0"/>
                <w:szCs w:val="24"/>
              </w:rPr>
              <w:t>4</w:t>
            </w:r>
          </w:p>
        </w:tc>
        <w:tc>
          <w:tcPr>
            <w:tcW w:w="1127" w:type="pct"/>
            <w:vAlign w:val="center"/>
          </w:tcPr>
          <w:p w:rsidR="001B5EB3" w:rsidRPr="00493BC0" w:rsidRDefault="001B5EB3" w:rsidP="00CE1512">
            <w:pPr>
              <w:pStyle w:val="af"/>
              <w:rPr>
                <w:b/>
                <w:snapToGrid w:val="0"/>
                <w:szCs w:val="24"/>
              </w:rPr>
            </w:pPr>
            <w:r w:rsidRPr="00493BC0">
              <w:rPr>
                <w:b/>
                <w:snapToGrid w:val="0"/>
                <w:szCs w:val="24"/>
              </w:rPr>
              <w:t>5</w:t>
            </w:r>
          </w:p>
        </w:tc>
        <w:tc>
          <w:tcPr>
            <w:tcW w:w="1126" w:type="pct"/>
            <w:vAlign w:val="center"/>
          </w:tcPr>
          <w:p w:rsidR="001B5EB3" w:rsidRPr="00493BC0" w:rsidRDefault="001B5EB3" w:rsidP="00CE1512">
            <w:pPr>
              <w:pStyle w:val="af"/>
              <w:rPr>
                <w:b/>
                <w:snapToGrid w:val="0"/>
                <w:szCs w:val="24"/>
              </w:rPr>
            </w:pPr>
            <w:r w:rsidRPr="00493BC0">
              <w:rPr>
                <w:b/>
                <w:snapToGrid w:val="0"/>
                <w:szCs w:val="24"/>
              </w:rPr>
              <w:t>6</w:t>
            </w:r>
          </w:p>
        </w:tc>
      </w:tr>
      <w:tr w:rsidR="001B5EB3" w:rsidRPr="00493BC0" w:rsidTr="00356CE2">
        <w:trPr>
          <w:cantSplit/>
          <w:trHeight w:val="290"/>
          <w:jc w:val="center"/>
        </w:trPr>
        <w:tc>
          <w:tcPr>
            <w:tcW w:w="259" w:type="pct"/>
            <w:vAlign w:val="center"/>
          </w:tcPr>
          <w:p w:rsidR="001B5EB3" w:rsidRPr="00493BC0" w:rsidRDefault="001B5EB3" w:rsidP="00CE1512">
            <w:pPr>
              <w:pStyle w:val="af"/>
              <w:rPr>
                <w:snapToGrid w:val="0"/>
                <w:szCs w:val="24"/>
              </w:rPr>
            </w:pPr>
            <w:r w:rsidRPr="00493BC0">
              <w:rPr>
                <w:snapToGrid w:val="0"/>
                <w:szCs w:val="24"/>
              </w:rPr>
              <w:t>1</w:t>
            </w:r>
          </w:p>
        </w:tc>
        <w:tc>
          <w:tcPr>
            <w:tcW w:w="1199" w:type="pct"/>
            <w:vAlign w:val="center"/>
          </w:tcPr>
          <w:p w:rsidR="001B5EB3" w:rsidRPr="00493BC0" w:rsidRDefault="001B5EB3" w:rsidP="00CE1512">
            <w:pPr>
              <w:pStyle w:val="af"/>
              <w:rPr>
                <w:snapToGrid w:val="0"/>
                <w:szCs w:val="24"/>
              </w:rPr>
            </w:pPr>
            <w:r w:rsidRPr="00493BC0">
              <w:rPr>
                <w:snapToGrid w:val="0"/>
                <w:szCs w:val="24"/>
              </w:rPr>
              <w:t>Направление</w:t>
            </w:r>
          </w:p>
        </w:tc>
        <w:tc>
          <w:tcPr>
            <w:tcW w:w="644" w:type="pct"/>
            <w:vAlign w:val="center"/>
          </w:tcPr>
          <w:p w:rsidR="001B5EB3" w:rsidRPr="002E523C" w:rsidRDefault="001B5EB3" w:rsidP="00CE1512">
            <w:pPr>
              <w:pStyle w:val="af"/>
              <w:rPr>
                <w:snapToGrid w:val="0"/>
                <w:szCs w:val="24"/>
              </w:rPr>
            </w:pPr>
            <w:r w:rsidRPr="002E523C">
              <w:rPr>
                <w:snapToGrid w:val="0"/>
                <w:szCs w:val="24"/>
              </w:rPr>
              <w:t>393,7</w:t>
            </w:r>
          </w:p>
        </w:tc>
        <w:tc>
          <w:tcPr>
            <w:tcW w:w="645" w:type="pct"/>
            <w:vAlign w:val="center"/>
          </w:tcPr>
          <w:p w:rsidR="001B5EB3" w:rsidRPr="002E523C" w:rsidRDefault="001B5EB3" w:rsidP="00CE1512">
            <w:pPr>
              <w:pStyle w:val="af"/>
              <w:rPr>
                <w:snapToGrid w:val="0"/>
                <w:szCs w:val="24"/>
              </w:rPr>
            </w:pPr>
            <w:r w:rsidRPr="002E523C">
              <w:rPr>
                <w:snapToGrid w:val="0"/>
                <w:szCs w:val="24"/>
              </w:rPr>
              <w:t>323,9</w:t>
            </w:r>
          </w:p>
        </w:tc>
        <w:tc>
          <w:tcPr>
            <w:tcW w:w="1127" w:type="pct"/>
            <w:vAlign w:val="center"/>
          </w:tcPr>
          <w:p w:rsidR="001B5EB3" w:rsidRPr="002E523C" w:rsidRDefault="001B5EB3" w:rsidP="00CE1512">
            <w:pPr>
              <w:pStyle w:val="af"/>
              <w:rPr>
                <w:snapToGrid w:val="0"/>
                <w:szCs w:val="24"/>
              </w:rPr>
            </w:pPr>
            <w:r w:rsidRPr="002E523C">
              <w:rPr>
                <w:snapToGrid w:val="0"/>
                <w:szCs w:val="24"/>
              </w:rPr>
              <w:t>30</w:t>
            </w:r>
          </w:p>
        </w:tc>
        <w:tc>
          <w:tcPr>
            <w:tcW w:w="1126" w:type="pct"/>
            <w:vAlign w:val="center"/>
          </w:tcPr>
          <w:p w:rsidR="001B5EB3" w:rsidRPr="00493BC0" w:rsidRDefault="001B5EB3" w:rsidP="00CE1512">
            <w:pPr>
              <w:pStyle w:val="af"/>
              <w:rPr>
                <w:snapToGrid w:val="0"/>
                <w:szCs w:val="24"/>
              </w:rPr>
            </w:pPr>
            <w:r w:rsidRPr="00493BC0">
              <w:rPr>
                <w:snapToGrid w:val="0"/>
                <w:szCs w:val="24"/>
              </w:rPr>
              <w:t>До устья</w:t>
            </w:r>
          </w:p>
        </w:tc>
      </w:tr>
      <w:tr w:rsidR="001B5EB3" w:rsidRPr="00493BC0" w:rsidTr="00356CE2">
        <w:trPr>
          <w:cantSplit/>
          <w:trHeight w:val="290"/>
          <w:jc w:val="center"/>
        </w:trPr>
        <w:tc>
          <w:tcPr>
            <w:tcW w:w="259" w:type="pct"/>
            <w:vAlign w:val="center"/>
          </w:tcPr>
          <w:p w:rsidR="001B5EB3" w:rsidRPr="00493BC0" w:rsidRDefault="001B5EB3" w:rsidP="006C5824">
            <w:pPr>
              <w:pStyle w:val="af"/>
              <w:rPr>
                <w:snapToGrid w:val="0"/>
                <w:szCs w:val="24"/>
              </w:rPr>
            </w:pPr>
            <w:r w:rsidRPr="00493BC0">
              <w:rPr>
                <w:snapToGrid w:val="0"/>
                <w:szCs w:val="24"/>
              </w:rPr>
              <w:t>2</w:t>
            </w:r>
          </w:p>
        </w:tc>
        <w:tc>
          <w:tcPr>
            <w:tcW w:w="1199" w:type="pct"/>
            <w:vAlign w:val="center"/>
          </w:tcPr>
          <w:p w:rsidR="001B5EB3" w:rsidRPr="00493BC0" w:rsidRDefault="001B5EB3" w:rsidP="00CE1512">
            <w:pPr>
              <w:pStyle w:val="af"/>
              <w:rPr>
                <w:snapToGrid w:val="0"/>
                <w:szCs w:val="24"/>
              </w:rPr>
            </w:pPr>
            <w:r w:rsidRPr="00493BC0">
              <w:rPr>
                <w:snapToGrid w:val="0"/>
                <w:szCs w:val="24"/>
              </w:rPr>
              <w:t>Кондуктор</w:t>
            </w:r>
          </w:p>
        </w:tc>
        <w:tc>
          <w:tcPr>
            <w:tcW w:w="644" w:type="pct"/>
            <w:vAlign w:val="center"/>
          </w:tcPr>
          <w:p w:rsidR="001B5EB3" w:rsidRPr="002E523C" w:rsidRDefault="00492F3F" w:rsidP="00CE1512">
            <w:pPr>
              <w:pStyle w:val="af"/>
              <w:rPr>
                <w:snapToGrid w:val="0"/>
                <w:szCs w:val="24"/>
              </w:rPr>
            </w:pPr>
            <w:r w:rsidRPr="002E523C">
              <w:rPr>
                <w:snapToGrid w:val="0"/>
                <w:szCs w:val="24"/>
              </w:rPr>
              <w:t>295,3</w:t>
            </w:r>
          </w:p>
        </w:tc>
        <w:tc>
          <w:tcPr>
            <w:tcW w:w="645" w:type="pct"/>
            <w:vAlign w:val="center"/>
          </w:tcPr>
          <w:p w:rsidR="001B5EB3" w:rsidRPr="002E523C" w:rsidRDefault="001B5EB3" w:rsidP="00CE1512">
            <w:pPr>
              <w:pStyle w:val="af"/>
              <w:rPr>
                <w:snapToGrid w:val="0"/>
                <w:szCs w:val="24"/>
              </w:rPr>
            </w:pPr>
            <w:r w:rsidRPr="002E523C">
              <w:rPr>
                <w:snapToGrid w:val="0"/>
                <w:szCs w:val="24"/>
              </w:rPr>
              <w:t>244,5</w:t>
            </w:r>
          </w:p>
        </w:tc>
        <w:tc>
          <w:tcPr>
            <w:tcW w:w="1127" w:type="pct"/>
            <w:vAlign w:val="center"/>
          </w:tcPr>
          <w:p w:rsidR="001B5EB3" w:rsidRPr="002E523C" w:rsidRDefault="007F2975" w:rsidP="00CE1512">
            <w:pPr>
              <w:pStyle w:val="af"/>
              <w:rPr>
                <w:snapToGrid w:val="0"/>
                <w:szCs w:val="24"/>
              </w:rPr>
            </w:pPr>
            <w:r>
              <w:rPr>
                <w:snapToGrid w:val="0"/>
                <w:szCs w:val="24"/>
              </w:rPr>
              <w:t>170</w:t>
            </w:r>
          </w:p>
        </w:tc>
        <w:tc>
          <w:tcPr>
            <w:tcW w:w="1126" w:type="pct"/>
            <w:vAlign w:val="center"/>
          </w:tcPr>
          <w:p w:rsidR="001B5EB3" w:rsidRPr="00493BC0" w:rsidRDefault="001B5EB3" w:rsidP="00CE1512">
            <w:pPr>
              <w:jc w:val="center"/>
              <w:rPr>
                <w:rFonts w:ascii="Times New Roman" w:hAnsi="Times New Roman"/>
                <w:b w:val="0"/>
                <w:color w:val="auto"/>
                <w:sz w:val="20"/>
                <w:szCs w:val="24"/>
              </w:rPr>
            </w:pPr>
            <w:r w:rsidRPr="00493BC0">
              <w:rPr>
                <w:rFonts w:ascii="Times New Roman" w:hAnsi="Times New Roman"/>
                <w:b w:val="0"/>
                <w:snapToGrid w:val="0"/>
                <w:color w:val="auto"/>
                <w:sz w:val="20"/>
                <w:szCs w:val="24"/>
              </w:rPr>
              <w:t>До устья</w:t>
            </w:r>
          </w:p>
        </w:tc>
      </w:tr>
      <w:tr w:rsidR="007F2975" w:rsidRPr="00493BC0" w:rsidTr="00356CE2">
        <w:trPr>
          <w:cantSplit/>
          <w:trHeight w:val="332"/>
          <w:jc w:val="center"/>
        </w:trPr>
        <w:tc>
          <w:tcPr>
            <w:tcW w:w="259" w:type="pct"/>
            <w:vAlign w:val="center"/>
          </w:tcPr>
          <w:p w:rsidR="007F2975" w:rsidRPr="00493BC0" w:rsidRDefault="007F2975" w:rsidP="006C5824">
            <w:pPr>
              <w:pStyle w:val="af"/>
              <w:rPr>
                <w:snapToGrid w:val="0"/>
                <w:szCs w:val="24"/>
              </w:rPr>
            </w:pPr>
            <w:r w:rsidRPr="00493BC0">
              <w:rPr>
                <w:snapToGrid w:val="0"/>
                <w:szCs w:val="24"/>
              </w:rPr>
              <w:t>3</w:t>
            </w:r>
          </w:p>
        </w:tc>
        <w:tc>
          <w:tcPr>
            <w:tcW w:w="1199" w:type="pct"/>
            <w:vAlign w:val="center"/>
          </w:tcPr>
          <w:p w:rsidR="007F2975" w:rsidRPr="00493BC0" w:rsidRDefault="007F2975" w:rsidP="007F2975">
            <w:pPr>
              <w:pStyle w:val="af"/>
              <w:rPr>
                <w:snapToGrid w:val="0"/>
                <w:szCs w:val="24"/>
              </w:rPr>
            </w:pPr>
            <w:r w:rsidRPr="00493BC0">
              <w:rPr>
                <w:snapToGrid w:val="0"/>
                <w:szCs w:val="24"/>
              </w:rPr>
              <w:t>Эксплуатационная колонна</w:t>
            </w:r>
          </w:p>
        </w:tc>
        <w:tc>
          <w:tcPr>
            <w:tcW w:w="644" w:type="pct"/>
            <w:vAlign w:val="center"/>
          </w:tcPr>
          <w:p w:rsidR="007F2975" w:rsidRPr="002E523C" w:rsidRDefault="007F2975" w:rsidP="007F2975">
            <w:pPr>
              <w:pStyle w:val="af"/>
              <w:rPr>
                <w:snapToGrid w:val="0"/>
                <w:szCs w:val="24"/>
              </w:rPr>
            </w:pPr>
            <w:r w:rsidRPr="002E523C">
              <w:rPr>
                <w:snapToGrid w:val="0"/>
                <w:szCs w:val="24"/>
              </w:rPr>
              <w:t>215,9</w:t>
            </w:r>
          </w:p>
        </w:tc>
        <w:tc>
          <w:tcPr>
            <w:tcW w:w="645" w:type="pct"/>
            <w:vAlign w:val="center"/>
          </w:tcPr>
          <w:p w:rsidR="007F2975" w:rsidRPr="002E523C" w:rsidRDefault="007F2975" w:rsidP="007F2975">
            <w:pPr>
              <w:pStyle w:val="af"/>
              <w:rPr>
                <w:snapToGrid w:val="0"/>
                <w:szCs w:val="24"/>
              </w:rPr>
            </w:pPr>
            <w:r>
              <w:rPr>
                <w:snapToGrid w:val="0"/>
                <w:szCs w:val="24"/>
              </w:rPr>
              <w:t>177,8</w:t>
            </w:r>
          </w:p>
        </w:tc>
        <w:tc>
          <w:tcPr>
            <w:tcW w:w="1127" w:type="pct"/>
            <w:vAlign w:val="center"/>
          </w:tcPr>
          <w:p w:rsidR="007F2975" w:rsidRPr="007D5EC9" w:rsidRDefault="0052097C" w:rsidP="007F2975">
            <w:pPr>
              <w:spacing w:line="220" w:lineRule="exact"/>
              <w:jc w:val="center"/>
              <w:rPr>
                <w:rFonts w:ascii="Times New Roman" w:hAnsi="Times New Roman"/>
                <w:b w:val="0"/>
                <w:color w:val="auto"/>
                <w:sz w:val="20"/>
                <w:szCs w:val="20"/>
                <w:lang w:val="en-US" w:eastAsia="en-US"/>
              </w:rPr>
            </w:pPr>
            <w:r w:rsidRPr="007D5EC9">
              <w:rPr>
                <w:rFonts w:ascii="Times New Roman" w:hAnsi="Times New Roman"/>
                <w:b w:val="0"/>
                <w:color w:val="auto"/>
                <w:sz w:val="20"/>
                <w:szCs w:val="20"/>
              </w:rPr>
              <w:t>428,0/556,0</w:t>
            </w:r>
            <w:r w:rsidRPr="007D5EC9">
              <w:rPr>
                <w:rFonts w:ascii="Times New Roman" w:hAnsi="Times New Roman"/>
                <w:b w:val="0"/>
                <w:color w:val="auto"/>
                <w:sz w:val="20"/>
                <w:szCs w:val="20"/>
                <w:lang w:val="en-US"/>
              </w:rPr>
              <w:t>6</w:t>
            </w:r>
          </w:p>
        </w:tc>
        <w:tc>
          <w:tcPr>
            <w:tcW w:w="1126" w:type="pct"/>
            <w:vAlign w:val="center"/>
          </w:tcPr>
          <w:p w:rsidR="007F2975" w:rsidRPr="00493BC0" w:rsidRDefault="007F2975" w:rsidP="007F2975">
            <w:pPr>
              <w:jc w:val="center"/>
              <w:rPr>
                <w:rFonts w:ascii="Times New Roman" w:hAnsi="Times New Roman"/>
                <w:b w:val="0"/>
                <w:color w:val="auto"/>
                <w:sz w:val="20"/>
                <w:szCs w:val="24"/>
              </w:rPr>
            </w:pPr>
            <w:r w:rsidRPr="00493BC0">
              <w:rPr>
                <w:rFonts w:ascii="Times New Roman" w:hAnsi="Times New Roman"/>
                <w:b w:val="0"/>
                <w:snapToGrid w:val="0"/>
                <w:color w:val="auto"/>
                <w:sz w:val="20"/>
                <w:szCs w:val="24"/>
              </w:rPr>
              <w:t>До устья</w:t>
            </w:r>
          </w:p>
        </w:tc>
      </w:tr>
      <w:tr w:rsidR="007F2975" w:rsidRPr="00493BC0" w:rsidTr="00356CE2">
        <w:trPr>
          <w:cantSplit/>
          <w:trHeight w:val="332"/>
          <w:jc w:val="center"/>
        </w:trPr>
        <w:tc>
          <w:tcPr>
            <w:tcW w:w="259" w:type="pct"/>
            <w:vAlign w:val="center"/>
          </w:tcPr>
          <w:p w:rsidR="007F2975" w:rsidRPr="00493BC0" w:rsidRDefault="006C5824" w:rsidP="006C5824">
            <w:pPr>
              <w:pStyle w:val="af"/>
              <w:rPr>
                <w:snapToGrid w:val="0"/>
                <w:szCs w:val="24"/>
              </w:rPr>
            </w:pPr>
            <w:r>
              <w:rPr>
                <w:snapToGrid w:val="0"/>
                <w:szCs w:val="24"/>
              </w:rPr>
              <w:t>4</w:t>
            </w:r>
          </w:p>
        </w:tc>
        <w:tc>
          <w:tcPr>
            <w:tcW w:w="1199" w:type="pct"/>
            <w:vAlign w:val="center"/>
          </w:tcPr>
          <w:p w:rsidR="007F2975" w:rsidRPr="00493BC0" w:rsidRDefault="007F2975" w:rsidP="007F2975">
            <w:pPr>
              <w:pStyle w:val="af"/>
              <w:rPr>
                <w:snapToGrid w:val="0"/>
                <w:szCs w:val="24"/>
              </w:rPr>
            </w:pPr>
            <w:r>
              <w:rPr>
                <w:snapToGrid w:val="0"/>
                <w:szCs w:val="24"/>
              </w:rPr>
              <w:t>Хвостовик</w:t>
            </w:r>
          </w:p>
        </w:tc>
        <w:tc>
          <w:tcPr>
            <w:tcW w:w="644" w:type="pct"/>
            <w:vAlign w:val="center"/>
          </w:tcPr>
          <w:p w:rsidR="007F2975" w:rsidRPr="002E523C" w:rsidRDefault="007F2975" w:rsidP="007F2975">
            <w:pPr>
              <w:pStyle w:val="af"/>
              <w:rPr>
                <w:snapToGrid w:val="0"/>
                <w:szCs w:val="24"/>
              </w:rPr>
            </w:pPr>
            <w:r>
              <w:rPr>
                <w:snapToGrid w:val="0"/>
                <w:szCs w:val="24"/>
              </w:rPr>
              <w:t>152,4</w:t>
            </w:r>
          </w:p>
        </w:tc>
        <w:tc>
          <w:tcPr>
            <w:tcW w:w="645" w:type="pct"/>
            <w:vAlign w:val="center"/>
          </w:tcPr>
          <w:p w:rsidR="007F2975" w:rsidRPr="002E523C" w:rsidRDefault="007F2975" w:rsidP="007F2975">
            <w:pPr>
              <w:pStyle w:val="af"/>
              <w:rPr>
                <w:snapToGrid w:val="0"/>
                <w:szCs w:val="24"/>
              </w:rPr>
            </w:pPr>
            <w:r>
              <w:rPr>
                <w:snapToGrid w:val="0"/>
                <w:szCs w:val="24"/>
              </w:rPr>
              <w:t>114,3</w:t>
            </w:r>
          </w:p>
        </w:tc>
        <w:tc>
          <w:tcPr>
            <w:tcW w:w="1127" w:type="pct"/>
            <w:vAlign w:val="center"/>
          </w:tcPr>
          <w:p w:rsidR="007F2975" w:rsidRPr="007D5EC9" w:rsidRDefault="007D5EC9" w:rsidP="007F2975">
            <w:pPr>
              <w:spacing w:line="220" w:lineRule="exact"/>
              <w:jc w:val="center"/>
              <w:rPr>
                <w:rFonts w:ascii="Times New Roman" w:hAnsi="Times New Roman"/>
                <w:b w:val="0"/>
                <w:color w:val="auto"/>
                <w:sz w:val="20"/>
                <w:szCs w:val="20"/>
                <w:lang w:val="en-US" w:eastAsia="en-US"/>
              </w:rPr>
            </w:pPr>
            <w:r w:rsidRPr="007D5EC9">
              <w:rPr>
                <w:rFonts w:ascii="Times New Roman" w:hAnsi="Times New Roman"/>
                <w:b w:val="0"/>
                <w:color w:val="auto"/>
                <w:sz w:val="20"/>
                <w:szCs w:val="20"/>
                <w:lang w:eastAsia="en-US"/>
              </w:rPr>
              <w:t>447,98</w:t>
            </w:r>
            <w:r w:rsidR="007F2975" w:rsidRPr="007D5EC9">
              <w:rPr>
                <w:rFonts w:ascii="Times New Roman" w:hAnsi="Times New Roman"/>
                <w:b w:val="0"/>
                <w:color w:val="auto"/>
                <w:sz w:val="20"/>
                <w:szCs w:val="20"/>
                <w:lang w:eastAsia="en-US"/>
              </w:rPr>
              <w:t>/</w:t>
            </w:r>
            <w:r w:rsidR="0052097C" w:rsidRPr="007D5EC9">
              <w:rPr>
                <w:rFonts w:ascii="Times New Roman" w:hAnsi="Times New Roman"/>
                <w:b w:val="0"/>
                <w:color w:val="auto"/>
                <w:sz w:val="20"/>
                <w:szCs w:val="20"/>
                <w:lang w:eastAsia="en-US"/>
              </w:rPr>
              <w:t>1056</w:t>
            </w:r>
            <w:r w:rsidR="007F2975" w:rsidRPr="007D5EC9">
              <w:rPr>
                <w:rFonts w:ascii="Times New Roman" w:hAnsi="Times New Roman"/>
                <w:b w:val="0"/>
                <w:color w:val="auto"/>
                <w:sz w:val="20"/>
                <w:szCs w:val="20"/>
                <w:lang w:eastAsia="en-US"/>
              </w:rPr>
              <w:t>,0</w:t>
            </w:r>
          </w:p>
        </w:tc>
        <w:tc>
          <w:tcPr>
            <w:tcW w:w="1126" w:type="pct"/>
            <w:vAlign w:val="center"/>
          </w:tcPr>
          <w:p w:rsidR="007F2975" w:rsidRPr="00493BC0" w:rsidRDefault="007F2975" w:rsidP="007F2975">
            <w:pPr>
              <w:jc w:val="center"/>
              <w:rPr>
                <w:rFonts w:ascii="Times New Roman" w:hAnsi="Times New Roman"/>
                <w:b w:val="0"/>
                <w:snapToGrid w:val="0"/>
                <w:color w:val="auto"/>
                <w:sz w:val="20"/>
                <w:szCs w:val="24"/>
              </w:rPr>
            </w:pPr>
            <w:r>
              <w:rPr>
                <w:rFonts w:ascii="Times New Roman" w:hAnsi="Times New Roman"/>
                <w:b w:val="0"/>
                <w:snapToGrid w:val="0"/>
                <w:color w:val="auto"/>
                <w:sz w:val="20"/>
                <w:szCs w:val="24"/>
              </w:rPr>
              <w:t>-</w:t>
            </w:r>
          </w:p>
        </w:tc>
      </w:tr>
    </w:tbl>
    <w:p w:rsidR="00141AFE" w:rsidRDefault="00141AFE" w:rsidP="00141AFE">
      <w:pPr>
        <w:spacing w:line="360" w:lineRule="auto"/>
        <w:ind w:firstLine="737"/>
        <w:jc w:val="both"/>
        <w:rPr>
          <w:rFonts w:ascii="Times New Roman" w:hAnsi="Times New Roman"/>
          <w:b w:val="0"/>
          <w:color w:val="auto"/>
          <w:sz w:val="24"/>
          <w:szCs w:val="24"/>
        </w:rPr>
      </w:pPr>
      <w:r w:rsidRPr="0011278A">
        <w:rPr>
          <w:rFonts w:ascii="Times New Roman" w:hAnsi="Times New Roman"/>
          <w:color w:val="auto"/>
          <w:sz w:val="24"/>
          <w:szCs w:val="24"/>
        </w:rPr>
        <w:t xml:space="preserve">*Примечание: </w:t>
      </w:r>
      <w:r>
        <w:rPr>
          <w:rFonts w:ascii="Times New Roman" w:hAnsi="Times New Roman"/>
          <w:b w:val="0"/>
          <w:color w:val="auto"/>
          <w:sz w:val="24"/>
          <w:szCs w:val="24"/>
        </w:rPr>
        <w:t>Профиль ствола скважины буде</w:t>
      </w:r>
      <w:r>
        <w:rPr>
          <w:rFonts w:ascii="Times New Roman" w:hAnsi="Times New Roman"/>
          <w:b w:val="0"/>
          <w:color w:val="auto"/>
          <w:sz w:val="24"/>
          <w:szCs w:val="24"/>
        </w:rPr>
        <w:t>т откорректирован</w:t>
      </w:r>
      <w:r>
        <w:rPr>
          <w:rFonts w:ascii="Times New Roman" w:hAnsi="Times New Roman"/>
          <w:b w:val="0"/>
          <w:color w:val="auto"/>
          <w:sz w:val="24"/>
          <w:szCs w:val="24"/>
        </w:rPr>
        <w:t xml:space="preserve"> при проектировании проекта на строите</w:t>
      </w:r>
      <w:bookmarkStart w:id="0" w:name="_GoBack"/>
      <w:bookmarkEnd w:id="0"/>
      <w:r>
        <w:rPr>
          <w:rFonts w:ascii="Times New Roman" w:hAnsi="Times New Roman"/>
          <w:b w:val="0"/>
          <w:color w:val="auto"/>
          <w:sz w:val="24"/>
          <w:szCs w:val="24"/>
        </w:rPr>
        <w:t>льство скважины</w:t>
      </w:r>
      <w:r w:rsidR="009F7CCD">
        <w:rPr>
          <w:rFonts w:ascii="Times New Roman" w:hAnsi="Times New Roman"/>
          <w:b w:val="0"/>
          <w:color w:val="auto"/>
          <w:sz w:val="24"/>
          <w:szCs w:val="24"/>
        </w:rPr>
        <w:t>.</w:t>
      </w:r>
    </w:p>
    <w:p w:rsidR="009F7CCD" w:rsidRPr="00A03377" w:rsidRDefault="009F7CCD" w:rsidP="00B70F48">
      <w:pPr>
        <w:spacing w:line="360" w:lineRule="auto"/>
        <w:ind w:firstLine="737"/>
        <w:rPr>
          <w:rFonts w:ascii="Times New Roman" w:hAnsi="Times New Roman"/>
          <w:b w:val="0"/>
          <w:color w:val="auto"/>
          <w:sz w:val="24"/>
          <w:szCs w:val="24"/>
        </w:rPr>
      </w:pPr>
      <w:r>
        <w:rPr>
          <w:rFonts w:ascii="Times New Roman" w:hAnsi="Times New Roman"/>
          <w:b w:val="0"/>
          <w:noProof/>
          <w:color w:val="auto"/>
          <w:sz w:val="24"/>
          <w:szCs w:val="24"/>
        </w:rPr>
        <w:lastRenderedPageBreak/>
        <w:drawing>
          <wp:inline distT="0" distB="0" distL="0" distR="0" wp14:anchorId="015816F5">
            <wp:extent cx="5234305" cy="6303623"/>
            <wp:effectExtent l="0" t="0" r="4445"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2194" cy="6325167"/>
                    </a:xfrm>
                    <a:prstGeom prst="rect">
                      <a:avLst/>
                    </a:prstGeom>
                    <a:noFill/>
                  </pic:spPr>
                </pic:pic>
              </a:graphicData>
            </a:graphic>
          </wp:inline>
        </w:drawing>
      </w:r>
    </w:p>
    <w:p w:rsidR="006C5824" w:rsidRPr="0087009E" w:rsidRDefault="006C5824" w:rsidP="006C5824">
      <w:pPr>
        <w:pStyle w:val="22"/>
        <w:snapToGrid w:val="0"/>
        <w:spacing w:before="240"/>
        <w:ind w:firstLine="0"/>
        <w:jc w:val="center"/>
        <w:rPr>
          <w:b/>
          <w:lang w:val="ru-RU"/>
        </w:rPr>
      </w:pPr>
      <w:r w:rsidRPr="007D5EC9">
        <w:rPr>
          <w:b/>
          <w:sz w:val="20"/>
        </w:rPr>
        <w:t>Рис. 7.1.</w:t>
      </w:r>
      <w:r w:rsidR="00B70F48" w:rsidRPr="007D5EC9">
        <w:rPr>
          <w:b/>
          <w:sz w:val="20"/>
          <w:lang w:val="kk-KZ"/>
        </w:rPr>
        <w:t>1</w:t>
      </w:r>
      <w:r w:rsidRPr="007D5EC9">
        <w:rPr>
          <w:b/>
          <w:sz w:val="20"/>
        </w:rPr>
        <w:t xml:space="preserve"> - Профиль горизонтальной</w:t>
      </w:r>
      <w:r w:rsidRPr="007D5EC9">
        <w:rPr>
          <w:b/>
          <w:sz w:val="20"/>
        </w:rPr>
        <w:t xml:space="preserve"> скважины</w:t>
      </w:r>
      <w:r w:rsidRPr="007D5EC9">
        <w:rPr>
          <w:b/>
          <w:sz w:val="20"/>
          <w:lang w:val="ru-RU"/>
        </w:rPr>
        <w:t xml:space="preserve"> №82</w:t>
      </w:r>
      <w:r w:rsidRPr="007D5EC9">
        <w:rPr>
          <w:b/>
          <w:sz w:val="20"/>
          <w:lang w:val="ru-RU"/>
        </w:rPr>
        <w:t xml:space="preserve"> </w:t>
      </w:r>
    </w:p>
    <w:p w:rsidR="00745F61" w:rsidRDefault="00745F61" w:rsidP="001B5EB3">
      <w:pPr>
        <w:pStyle w:val="a3"/>
        <w:numPr>
          <w:ilvl w:val="0"/>
          <w:numId w:val="10"/>
        </w:numPr>
        <w:spacing w:before="240" w:after="0" w:line="360" w:lineRule="auto"/>
        <w:jc w:val="both"/>
      </w:pPr>
      <w:r>
        <w:t xml:space="preserve">Для </w:t>
      </w:r>
      <w:r>
        <w:rPr>
          <w:lang w:val="en-US"/>
        </w:rPr>
        <w:t>IV</w:t>
      </w:r>
      <w:r>
        <w:t xml:space="preserve">-го </w:t>
      </w:r>
      <w:r w:rsidR="00141AFE">
        <w:t>объекта (наклонно-направленная скважина</w:t>
      </w:r>
      <w:r>
        <w:t>):</w:t>
      </w:r>
    </w:p>
    <w:p w:rsidR="00141AFE" w:rsidRDefault="00141AFE" w:rsidP="00141AFE">
      <w:pPr>
        <w:pStyle w:val="a3"/>
        <w:spacing w:after="0" w:line="360" w:lineRule="auto"/>
        <w:ind w:left="0" w:firstLine="709"/>
        <w:jc w:val="both"/>
      </w:pPr>
      <w:r w:rsidRPr="00493BC0">
        <w:t>Рекомендуем</w:t>
      </w:r>
      <w:r>
        <w:t xml:space="preserve">ая конструкция проектной </w:t>
      </w:r>
      <w:r>
        <w:t>наклонно-направленной</w:t>
      </w:r>
      <w:r>
        <w:t xml:space="preserve"> </w:t>
      </w:r>
      <w:r w:rsidRPr="00493BC0">
        <w:t xml:space="preserve">скважины </w:t>
      </w:r>
      <w:r>
        <w:t>№8</w:t>
      </w:r>
      <w:r>
        <w:t>3</w:t>
      </w:r>
      <w:r w:rsidRPr="008C31A1">
        <w:t xml:space="preserve"> </w:t>
      </w:r>
      <w:r>
        <w:rPr>
          <w:lang w:val="en-US"/>
        </w:rPr>
        <w:t>IV</w:t>
      </w:r>
      <w:r w:rsidR="0052097C">
        <w:t>-</w:t>
      </w:r>
      <w:r>
        <w:t>го</w:t>
      </w:r>
      <w:r w:rsidRPr="008C31A1">
        <w:rPr>
          <w:rFonts w:hint="eastAsia"/>
        </w:rPr>
        <w:t xml:space="preserve"> </w:t>
      </w:r>
      <w:r w:rsidRPr="008C31A1">
        <w:t>объекта</w:t>
      </w:r>
      <w:r>
        <w:t xml:space="preserve"> на месторождении Гран проектной глубиной </w:t>
      </w:r>
      <w:r w:rsidR="0052097C">
        <w:t>666,05</w:t>
      </w:r>
      <w:r w:rsidRPr="002E523C">
        <w:t xml:space="preserve"> м:</w:t>
      </w:r>
      <w:r w:rsidRPr="00493BC0">
        <w:t xml:space="preserve"> </w:t>
      </w:r>
    </w:p>
    <w:p w:rsidR="009F7CCD" w:rsidRPr="00493BC0" w:rsidRDefault="009F7CCD" w:rsidP="009F7CCD">
      <w:pPr>
        <w:pStyle w:val="a3"/>
        <w:spacing w:after="0" w:line="360" w:lineRule="auto"/>
        <w:ind w:left="0" w:firstLine="709"/>
        <w:jc w:val="both"/>
      </w:pPr>
      <w:r w:rsidRPr="00493BC0">
        <w:rPr>
          <w:b/>
          <w:bCs/>
        </w:rPr>
        <w:t xml:space="preserve">Направление </w:t>
      </w:r>
      <w:r>
        <w:t xml:space="preserve">Ø 323,9 </w:t>
      </w:r>
      <w:r w:rsidRPr="00493BC0">
        <w:t xml:space="preserve">мм спускается на глубину 30 м, с целью перекрытия верхних неустойчивых отложений и создание циркуляции бурового раствора в скважине и желобной системе. </w:t>
      </w:r>
    </w:p>
    <w:p w:rsidR="009F7CCD" w:rsidRPr="00493BC0" w:rsidRDefault="009F7CCD" w:rsidP="009F7CCD">
      <w:pPr>
        <w:pStyle w:val="a3"/>
        <w:spacing w:after="0" w:line="360" w:lineRule="auto"/>
        <w:ind w:left="0" w:firstLine="709"/>
        <w:jc w:val="both"/>
      </w:pPr>
      <w:r w:rsidRPr="00493BC0">
        <w:rPr>
          <w:b/>
          <w:bCs/>
        </w:rPr>
        <w:t>Кондуктор</w:t>
      </w:r>
      <w:r>
        <w:t xml:space="preserve"> Ø 244,5 мм спускается на глубину от 170</w:t>
      </w:r>
      <w:r w:rsidRPr="00493BC0">
        <w:t xml:space="preserve"> м</w:t>
      </w:r>
      <w:r>
        <w:t xml:space="preserve"> (по вертикали)</w:t>
      </w:r>
      <w:r w:rsidRPr="00493BC0">
        <w:t xml:space="preserve">, цементируется до устья с целью создания надежной крепи для безопасного углубления </w:t>
      </w:r>
      <w:r w:rsidRPr="00493BC0">
        <w:lastRenderedPageBreak/>
        <w:t>скважины до глубины спуска эксплуатационной колонны и установки противовыбросового оборудования.</w:t>
      </w:r>
    </w:p>
    <w:p w:rsidR="009F7CCD" w:rsidRDefault="009F7CCD" w:rsidP="009F7CCD">
      <w:pPr>
        <w:pStyle w:val="a3"/>
        <w:spacing w:after="0" w:line="360" w:lineRule="auto"/>
        <w:ind w:left="0" w:firstLine="709"/>
        <w:jc w:val="both"/>
      </w:pPr>
      <w:r w:rsidRPr="00493BC0">
        <w:rPr>
          <w:b/>
          <w:bCs/>
        </w:rPr>
        <w:t>Эксплуатационная колонна</w:t>
      </w:r>
      <w:r>
        <w:t xml:space="preserve"> Ø </w:t>
      </w:r>
      <w:r w:rsidRPr="007D5EC9">
        <w:t xml:space="preserve">177,8 мм спускается на глубину </w:t>
      </w:r>
      <w:r w:rsidR="0052097C" w:rsidRPr="007D5EC9">
        <w:t>555/666,05</w:t>
      </w:r>
      <w:r w:rsidRPr="007D5EC9">
        <w:t xml:space="preserve"> м</w:t>
      </w:r>
      <w:r>
        <w:t xml:space="preserve"> (по вертикали/по стволу) </w:t>
      </w:r>
      <w:r w:rsidRPr="00493BC0">
        <w:t xml:space="preserve">и цементируется подъемом цемента до устья </w:t>
      </w:r>
      <w:r>
        <w:t xml:space="preserve">с целью освоения </w:t>
      </w:r>
      <w:r w:rsidRPr="00493BC0">
        <w:t>продуктивных горизонтов.</w:t>
      </w:r>
      <w:r>
        <w:t xml:space="preserve"> </w:t>
      </w:r>
    </w:p>
    <w:p w:rsidR="009F7CCD" w:rsidRPr="00B70F48" w:rsidRDefault="009F7CCD" w:rsidP="009F7CCD">
      <w:pPr>
        <w:pStyle w:val="a3"/>
        <w:spacing w:after="0" w:line="360" w:lineRule="auto"/>
        <w:ind w:left="0" w:firstLine="709"/>
        <w:jc w:val="both"/>
        <w:rPr>
          <w:b/>
          <w:lang w:val="kk-KZ"/>
        </w:rPr>
      </w:pPr>
      <w:r w:rsidRPr="008C31A1">
        <w:t>Профиль проектной горизонтальной сква</w:t>
      </w:r>
      <w:r>
        <w:t>жины представлена на рисунке 7.1</w:t>
      </w:r>
      <w:r w:rsidRPr="008C31A1">
        <w:t>.</w:t>
      </w:r>
      <w:r w:rsidR="00B70F48">
        <w:rPr>
          <w:lang w:val="kk-KZ"/>
        </w:rPr>
        <w:t>2</w:t>
      </w:r>
    </w:p>
    <w:p w:rsidR="00745F61" w:rsidRDefault="00745F61">
      <w:pPr>
        <w:jc w:val="both"/>
        <w:rPr>
          <w:rFonts w:ascii="Times New Roman" w:hAnsi="Times New Roman"/>
          <w:color w:val="auto"/>
          <w:sz w:val="20"/>
          <w:szCs w:val="24"/>
        </w:rPr>
      </w:pPr>
      <w:r>
        <w:rPr>
          <w:rFonts w:ascii="Times New Roman" w:hAnsi="Times New Roman"/>
          <w:color w:val="auto"/>
          <w:sz w:val="20"/>
          <w:szCs w:val="24"/>
        </w:rPr>
        <w:t>Таблица 7.1.</w:t>
      </w:r>
      <w:r w:rsidR="009F7CCD">
        <w:rPr>
          <w:rFonts w:ascii="Times New Roman" w:hAnsi="Times New Roman"/>
          <w:color w:val="auto"/>
          <w:sz w:val="20"/>
          <w:szCs w:val="24"/>
        </w:rPr>
        <w:t>2</w:t>
      </w:r>
      <w:r>
        <w:rPr>
          <w:rFonts w:ascii="Times New Roman" w:hAnsi="Times New Roman"/>
          <w:color w:val="auto"/>
          <w:sz w:val="20"/>
          <w:szCs w:val="24"/>
        </w:rPr>
        <w:t xml:space="preserve"> – Проек</w:t>
      </w:r>
      <w:r w:rsidR="00B70F48">
        <w:rPr>
          <w:rFonts w:ascii="Times New Roman" w:hAnsi="Times New Roman"/>
          <w:color w:val="auto"/>
          <w:sz w:val="20"/>
          <w:szCs w:val="24"/>
        </w:rPr>
        <w:t xml:space="preserve">тная конструкция </w:t>
      </w:r>
      <w:r w:rsidR="00B70F48">
        <w:rPr>
          <w:rFonts w:ascii="Times New Roman" w:hAnsi="Times New Roman"/>
          <w:color w:val="auto"/>
          <w:sz w:val="20"/>
          <w:szCs w:val="24"/>
          <w:lang w:val="kk-KZ"/>
        </w:rPr>
        <w:t>наклонно-направленной</w:t>
      </w:r>
      <w:r w:rsidR="00B70F48">
        <w:rPr>
          <w:rFonts w:ascii="Times New Roman" w:hAnsi="Times New Roman"/>
          <w:color w:val="auto"/>
          <w:sz w:val="20"/>
          <w:szCs w:val="24"/>
        </w:rPr>
        <w:t xml:space="preserve"> скважины</w:t>
      </w:r>
      <w:r>
        <w:rPr>
          <w:rFonts w:ascii="Times New Roman" w:hAnsi="Times New Roman"/>
          <w:color w:val="auto"/>
          <w:sz w:val="20"/>
          <w:szCs w:val="24"/>
        </w:rPr>
        <w:t xml:space="preserve"> </w:t>
      </w:r>
      <w:r w:rsidR="00B70F48">
        <w:rPr>
          <w:rFonts w:ascii="Times New Roman" w:hAnsi="Times New Roman"/>
          <w:color w:val="auto"/>
          <w:sz w:val="20"/>
          <w:szCs w:val="24"/>
        </w:rPr>
        <w:t>№83</w:t>
      </w:r>
      <w:r>
        <w:rPr>
          <w:rFonts w:ascii="Times New Roman" w:hAnsi="Times New Roman"/>
          <w:color w:val="auto"/>
          <w:sz w:val="20"/>
          <w:szCs w:val="24"/>
        </w:rPr>
        <w:t xml:space="preserve"> на </w:t>
      </w:r>
      <w:r>
        <w:rPr>
          <w:rFonts w:ascii="Times New Roman" w:hAnsi="Times New Roman"/>
          <w:color w:val="auto"/>
          <w:sz w:val="20"/>
          <w:szCs w:val="24"/>
          <w:lang w:val="en-US"/>
        </w:rPr>
        <w:t>IV</w:t>
      </w:r>
      <w:r>
        <w:rPr>
          <w:rFonts w:ascii="Times New Roman" w:hAnsi="Times New Roman"/>
          <w:color w:val="auto"/>
          <w:sz w:val="20"/>
          <w:szCs w:val="24"/>
        </w:rPr>
        <w:t xml:space="preserve"> объекте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64"/>
        <w:gridCol w:w="2218"/>
        <w:gridCol w:w="1183"/>
        <w:gridCol w:w="1185"/>
        <w:gridCol w:w="2461"/>
        <w:gridCol w:w="1833"/>
      </w:tblGrid>
      <w:tr w:rsidR="007D5EC9" w:rsidTr="00356CE2">
        <w:trPr>
          <w:cantSplit/>
          <w:trHeight w:val="300"/>
          <w:jc w:val="center"/>
        </w:trPr>
        <w:tc>
          <w:tcPr>
            <w:tcW w:w="248" w:type="pct"/>
            <w:vMerge w:val="restart"/>
            <w:vAlign w:val="center"/>
          </w:tcPr>
          <w:p w:rsidR="007D5EC9" w:rsidRDefault="007D5EC9">
            <w:pPr>
              <w:pStyle w:val="af"/>
              <w:rPr>
                <w:b/>
                <w:snapToGrid w:val="0"/>
                <w:szCs w:val="24"/>
              </w:rPr>
            </w:pPr>
            <w:r>
              <w:rPr>
                <w:b/>
                <w:snapToGrid w:val="0"/>
                <w:szCs w:val="24"/>
              </w:rPr>
              <w:t>п/п №</w:t>
            </w:r>
          </w:p>
        </w:tc>
        <w:tc>
          <w:tcPr>
            <w:tcW w:w="1187" w:type="pct"/>
            <w:vMerge w:val="restart"/>
            <w:vAlign w:val="center"/>
          </w:tcPr>
          <w:p w:rsidR="007D5EC9" w:rsidRDefault="007D5EC9">
            <w:pPr>
              <w:pStyle w:val="af"/>
              <w:rPr>
                <w:b/>
                <w:snapToGrid w:val="0"/>
                <w:szCs w:val="24"/>
              </w:rPr>
            </w:pPr>
            <w:r>
              <w:rPr>
                <w:b/>
                <w:snapToGrid w:val="0"/>
                <w:szCs w:val="24"/>
              </w:rPr>
              <w:t>Наименование</w:t>
            </w:r>
          </w:p>
          <w:p w:rsidR="007D5EC9" w:rsidRDefault="007D5EC9">
            <w:pPr>
              <w:pStyle w:val="af"/>
              <w:rPr>
                <w:b/>
                <w:snapToGrid w:val="0"/>
                <w:szCs w:val="24"/>
              </w:rPr>
            </w:pPr>
            <w:r>
              <w:rPr>
                <w:b/>
                <w:snapToGrid w:val="0"/>
                <w:szCs w:val="24"/>
              </w:rPr>
              <w:t>колонн</w:t>
            </w:r>
          </w:p>
        </w:tc>
        <w:tc>
          <w:tcPr>
            <w:tcW w:w="1267" w:type="pct"/>
            <w:gridSpan w:val="2"/>
            <w:vAlign w:val="center"/>
          </w:tcPr>
          <w:p w:rsidR="007D5EC9" w:rsidRDefault="007D5EC9">
            <w:pPr>
              <w:pStyle w:val="af"/>
              <w:rPr>
                <w:b/>
                <w:snapToGrid w:val="0"/>
                <w:szCs w:val="24"/>
              </w:rPr>
            </w:pPr>
            <w:r>
              <w:rPr>
                <w:b/>
                <w:snapToGrid w:val="0"/>
                <w:szCs w:val="24"/>
              </w:rPr>
              <w:t>Диаметр, мм</w:t>
            </w:r>
          </w:p>
        </w:tc>
        <w:tc>
          <w:tcPr>
            <w:tcW w:w="1317" w:type="pct"/>
            <w:vMerge w:val="restart"/>
            <w:vAlign w:val="center"/>
          </w:tcPr>
          <w:p w:rsidR="007D5EC9" w:rsidRDefault="007D5EC9">
            <w:pPr>
              <w:pStyle w:val="af"/>
              <w:rPr>
                <w:b/>
                <w:snapToGrid w:val="0"/>
                <w:szCs w:val="24"/>
              </w:rPr>
            </w:pPr>
            <w:r>
              <w:rPr>
                <w:b/>
                <w:snapToGrid w:val="0"/>
                <w:szCs w:val="24"/>
              </w:rPr>
              <w:t>Интервал спуска, м</w:t>
            </w:r>
          </w:p>
          <w:p w:rsidR="007D5EC9" w:rsidRDefault="007D5EC9">
            <w:pPr>
              <w:jc w:val="center"/>
              <w:rPr>
                <w:rFonts w:ascii="Times New Roman" w:hAnsi="Times New Roman"/>
                <w:color w:val="auto"/>
                <w:sz w:val="20"/>
                <w:szCs w:val="24"/>
              </w:rPr>
            </w:pPr>
            <w:r>
              <w:rPr>
                <w:rFonts w:ascii="Times New Roman" w:hAnsi="Times New Roman"/>
                <w:color w:val="auto"/>
                <w:sz w:val="20"/>
                <w:szCs w:val="24"/>
              </w:rPr>
              <w:t>(по вертикали/</w:t>
            </w:r>
          </w:p>
          <w:p w:rsidR="007D5EC9" w:rsidRDefault="007D5EC9">
            <w:pPr>
              <w:jc w:val="center"/>
              <w:rPr>
                <w:rFonts w:ascii="Times New Roman" w:hAnsi="Times New Roman"/>
                <w:color w:val="auto"/>
                <w:sz w:val="20"/>
                <w:szCs w:val="24"/>
              </w:rPr>
            </w:pPr>
            <w:r>
              <w:rPr>
                <w:rFonts w:ascii="Times New Roman" w:hAnsi="Times New Roman"/>
                <w:color w:val="auto"/>
                <w:sz w:val="20"/>
                <w:szCs w:val="24"/>
              </w:rPr>
              <w:t>по стволу)</w:t>
            </w:r>
          </w:p>
        </w:tc>
        <w:tc>
          <w:tcPr>
            <w:tcW w:w="981" w:type="pct"/>
            <w:vMerge w:val="restart"/>
            <w:vAlign w:val="center"/>
          </w:tcPr>
          <w:p w:rsidR="007D5EC9" w:rsidRDefault="007D5EC9">
            <w:pPr>
              <w:pStyle w:val="af"/>
              <w:rPr>
                <w:b/>
                <w:snapToGrid w:val="0"/>
                <w:szCs w:val="24"/>
              </w:rPr>
            </w:pPr>
            <w:r>
              <w:rPr>
                <w:b/>
                <w:snapToGrid w:val="0"/>
                <w:szCs w:val="24"/>
              </w:rPr>
              <w:t>Высота подъема</w:t>
            </w:r>
          </w:p>
          <w:p w:rsidR="007D5EC9" w:rsidRDefault="007D5EC9">
            <w:pPr>
              <w:jc w:val="center"/>
              <w:rPr>
                <w:rFonts w:ascii="Times New Roman" w:hAnsi="Times New Roman"/>
                <w:snapToGrid w:val="0"/>
                <w:sz w:val="20"/>
                <w:szCs w:val="24"/>
              </w:rPr>
            </w:pPr>
            <w:r>
              <w:rPr>
                <w:rFonts w:ascii="Times New Roman" w:hAnsi="Times New Roman"/>
                <w:snapToGrid w:val="0"/>
                <w:color w:val="auto"/>
                <w:sz w:val="20"/>
                <w:szCs w:val="24"/>
              </w:rPr>
              <w:t>цемента, м</w:t>
            </w:r>
            <w:r>
              <w:rPr>
                <w:rFonts w:ascii="Times New Roman" w:hAnsi="Times New Roman"/>
                <w:snapToGrid w:val="0"/>
                <w:sz w:val="20"/>
                <w:szCs w:val="24"/>
              </w:rPr>
              <w:t xml:space="preserve"> </w:t>
            </w:r>
          </w:p>
          <w:p w:rsidR="007D5EC9" w:rsidRDefault="007D5EC9">
            <w:pPr>
              <w:jc w:val="center"/>
              <w:rPr>
                <w:rFonts w:ascii="Times New Roman" w:hAnsi="Times New Roman"/>
                <w:b w:val="0"/>
                <w:snapToGrid w:val="0"/>
                <w:color w:val="auto"/>
                <w:sz w:val="20"/>
                <w:szCs w:val="24"/>
              </w:rPr>
            </w:pPr>
            <w:r>
              <w:rPr>
                <w:rFonts w:ascii="Times New Roman" w:hAnsi="Times New Roman"/>
                <w:snapToGrid w:val="0"/>
                <w:color w:val="auto"/>
                <w:sz w:val="20"/>
                <w:szCs w:val="24"/>
              </w:rPr>
              <w:t>(</w:t>
            </w:r>
            <w:r>
              <w:rPr>
                <w:rFonts w:ascii="Times New Roman" w:hAnsi="Times New Roman"/>
                <w:color w:val="auto"/>
                <w:sz w:val="20"/>
                <w:szCs w:val="24"/>
              </w:rPr>
              <w:t>по стволу)</w:t>
            </w:r>
          </w:p>
        </w:tc>
      </w:tr>
      <w:tr w:rsidR="007D5EC9" w:rsidTr="007D5EC9">
        <w:trPr>
          <w:cantSplit/>
          <w:trHeight w:val="457"/>
          <w:jc w:val="center"/>
        </w:trPr>
        <w:tc>
          <w:tcPr>
            <w:tcW w:w="248" w:type="pct"/>
            <w:vMerge/>
            <w:tcBorders>
              <w:bottom w:val="single" w:sz="4" w:space="0" w:color="auto"/>
            </w:tcBorders>
            <w:vAlign w:val="center"/>
          </w:tcPr>
          <w:p w:rsidR="007D5EC9" w:rsidRDefault="007D5EC9">
            <w:pPr>
              <w:pStyle w:val="af"/>
              <w:rPr>
                <w:b/>
                <w:snapToGrid w:val="0"/>
                <w:szCs w:val="24"/>
              </w:rPr>
            </w:pPr>
          </w:p>
        </w:tc>
        <w:tc>
          <w:tcPr>
            <w:tcW w:w="1187" w:type="pct"/>
            <w:vMerge/>
            <w:tcBorders>
              <w:bottom w:val="single" w:sz="4" w:space="0" w:color="auto"/>
            </w:tcBorders>
            <w:vAlign w:val="center"/>
          </w:tcPr>
          <w:p w:rsidR="007D5EC9" w:rsidRDefault="007D5EC9">
            <w:pPr>
              <w:pStyle w:val="af"/>
              <w:rPr>
                <w:b/>
                <w:snapToGrid w:val="0"/>
                <w:szCs w:val="24"/>
              </w:rPr>
            </w:pPr>
          </w:p>
        </w:tc>
        <w:tc>
          <w:tcPr>
            <w:tcW w:w="633" w:type="pct"/>
            <w:tcBorders>
              <w:bottom w:val="single" w:sz="4" w:space="0" w:color="auto"/>
            </w:tcBorders>
            <w:vAlign w:val="center"/>
          </w:tcPr>
          <w:p w:rsidR="007D5EC9" w:rsidRDefault="007D5EC9">
            <w:pPr>
              <w:pStyle w:val="af"/>
              <w:rPr>
                <w:b/>
                <w:snapToGrid w:val="0"/>
                <w:szCs w:val="24"/>
              </w:rPr>
            </w:pPr>
            <w:r>
              <w:rPr>
                <w:b/>
                <w:snapToGrid w:val="0"/>
                <w:szCs w:val="24"/>
              </w:rPr>
              <w:t>долото</w:t>
            </w:r>
          </w:p>
        </w:tc>
        <w:tc>
          <w:tcPr>
            <w:tcW w:w="634" w:type="pct"/>
            <w:tcBorders>
              <w:bottom w:val="single" w:sz="4" w:space="0" w:color="auto"/>
            </w:tcBorders>
            <w:vAlign w:val="center"/>
          </w:tcPr>
          <w:p w:rsidR="007D5EC9" w:rsidRDefault="007D5EC9">
            <w:pPr>
              <w:pStyle w:val="af"/>
              <w:rPr>
                <w:b/>
                <w:snapToGrid w:val="0"/>
                <w:szCs w:val="24"/>
              </w:rPr>
            </w:pPr>
            <w:r>
              <w:rPr>
                <w:b/>
                <w:snapToGrid w:val="0"/>
                <w:szCs w:val="24"/>
              </w:rPr>
              <w:t>колонна</w:t>
            </w:r>
          </w:p>
        </w:tc>
        <w:tc>
          <w:tcPr>
            <w:tcW w:w="1317" w:type="pct"/>
            <w:vMerge/>
            <w:tcBorders>
              <w:bottom w:val="single" w:sz="4" w:space="0" w:color="auto"/>
            </w:tcBorders>
            <w:vAlign w:val="center"/>
          </w:tcPr>
          <w:p w:rsidR="007D5EC9" w:rsidRDefault="007D5EC9">
            <w:pPr>
              <w:pStyle w:val="af"/>
              <w:rPr>
                <w:b/>
                <w:snapToGrid w:val="0"/>
                <w:szCs w:val="24"/>
              </w:rPr>
            </w:pPr>
          </w:p>
        </w:tc>
        <w:tc>
          <w:tcPr>
            <w:tcW w:w="981" w:type="pct"/>
            <w:vMerge/>
            <w:tcBorders>
              <w:bottom w:val="single" w:sz="4" w:space="0" w:color="auto"/>
            </w:tcBorders>
            <w:vAlign w:val="center"/>
          </w:tcPr>
          <w:p w:rsidR="007D5EC9" w:rsidRDefault="007D5EC9">
            <w:pPr>
              <w:pStyle w:val="af"/>
              <w:rPr>
                <w:b/>
                <w:snapToGrid w:val="0"/>
                <w:szCs w:val="24"/>
              </w:rPr>
            </w:pPr>
          </w:p>
        </w:tc>
      </w:tr>
      <w:tr w:rsidR="007D5EC9" w:rsidTr="007D5EC9">
        <w:trPr>
          <w:cantSplit/>
          <w:trHeight w:val="296"/>
          <w:jc w:val="center"/>
        </w:trPr>
        <w:tc>
          <w:tcPr>
            <w:tcW w:w="248" w:type="pct"/>
            <w:vAlign w:val="center"/>
          </w:tcPr>
          <w:p w:rsidR="007D5EC9" w:rsidRDefault="007D5EC9">
            <w:pPr>
              <w:pStyle w:val="af"/>
              <w:ind w:right="-23"/>
              <w:rPr>
                <w:b/>
                <w:snapToGrid w:val="0"/>
                <w:szCs w:val="24"/>
              </w:rPr>
            </w:pPr>
            <w:r>
              <w:rPr>
                <w:b/>
                <w:snapToGrid w:val="0"/>
                <w:szCs w:val="24"/>
              </w:rPr>
              <w:t>1</w:t>
            </w:r>
          </w:p>
        </w:tc>
        <w:tc>
          <w:tcPr>
            <w:tcW w:w="1187" w:type="pct"/>
            <w:vAlign w:val="center"/>
          </w:tcPr>
          <w:p w:rsidR="007D5EC9" w:rsidRDefault="007D5EC9">
            <w:pPr>
              <w:pStyle w:val="af"/>
              <w:rPr>
                <w:b/>
                <w:snapToGrid w:val="0"/>
                <w:szCs w:val="24"/>
              </w:rPr>
            </w:pPr>
            <w:r>
              <w:rPr>
                <w:b/>
                <w:snapToGrid w:val="0"/>
                <w:szCs w:val="24"/>
              </w:rPr>
              <w:t>2</w:t>
            </w:r>
          </w:p>
        </w:tc>
        <w:tc>
          <w:tcPr>
            <w:tcW w:w="633" w:type="pct"/>
            <w:vAlign w:val="center"/>
          </w:tcPr>
          <w:p w:rsidR="007D5EC9" w:rsidRDefault="007D5EC9">
            <w:pPr>
              <w:pStyle w:val="af"/>
              <w:rPr>
                <w:b/>
                <w:snapToGrid w:val="0"/>
                <w:szCs w:val="24"/>
              </w:rPr>
            </w:pPr>
            <w:r>
              <w:rPr>
                <w:b/>
                <w:snapToGrid w:val="0"/>
                <w:szCs w:val="24"/>
              </w:rPr>
              <w:t>3</w:t>
            </w:r>
          </w:p>
        </w:tc>
        <w:tc>
          <w:tcPr>
            <w:tcW w:w="634" w:type="pct"/>
            <w:vAlign w:val="center"/>
          </w:tcPr>
          <w:p w:rsidR="007D5EC9" w:rsidRDefault="007D5EC9">
            <w:pPr>
              <w:pStyle w:val="af"/>
              <w:rPr>
                <w:b/>
                <w:snapToGrid w:val="0"/>
                <w:szCs w:val="24"/>
              </w:rPr>
            </w:pPr>
            <w:r>
              <w:rPr>
                <w:b/>
                <w:snapToGrid w:val="0"/>
                <w:szCs w:val="24"/>
              </w:rPr>
              <w:t>4</w:t>
            </w:r>
          </w:p>
        </w:tc>
        <w:tc>
          <w:tcPr>
            <w:tcW w:w="1317" w:type="pct"/>
            <w:vAlign w:val="center"/>
          </w:tcPr>
          <w:p w:rsidR="007D5EC9" w:rsidRPr="007D5EC9" w:rsidRDefault="007D5EC9">
            <w:pPr>
              <w:pStyle w:val="af"/>
              <w:rPr>
                <w:b/>
                <w:snapToGrid w:val="0"/>
                <w:szCs w:val="24"/>
                <w:lang w:val="kk-KZ"/>
              </w:rPr>
            </w:pPr>
            <w:r>
              <w:rPr>
                <w:b/>
                <w:snapToGrid w:val="0"/>
                <w:szCs w:val="24"/>
                <w:lang w:val="kk-KZ"/>
              </w:rPr>
              <w:t>5</w:t>
            </w:r>
          </w:p>
        </w:tc>
        <w:tc>
          <w:tcPr>
            <w:tcW w:w="981" w:type="pct"/>
            <w:vAlign w:val="center"/>
          </w:tcPr>
          <w:p w:rsidR="007D5EC9" w:rsidRDefault="007D5EC9">
            <w:pPr>
              <w:pStyle w:val="af"/>
              <w:rPr>
                <w:b/>
                <w:snapToGrid w:val="0"/>
                <w:szCs w:val="24"/>
              </w:rPr>
            </w:pPr>
            <w:r>
              <w:rPr>
                <w:b/>
                <w:snapToGrid w:val="0"/>
                <w:szCs w:val="24"/>
              </w:rPr>
              <w:t>6</w:t>
            </w:r>
          </w:p>
        </w:tc>
      </w:tr>
      <w:tr w:rsidR="007D5EC9" w:rsidTr="007D5EC9">
        <w:trPr>
          <w:cantSplit/>
          <w:trHeight w:val="290"/>
          <w:jc w:val="center"/>
        </w:trPr>
        <w:tc>
          <w:tcPr>
            <w:tcW w:w="248" w:type="pct"/>
            <w:vAlign w:val="center"/>
          </w:tcPr>
          <w:p w:rsidR="007D5EC9" w:rsidRPr="009F7CCD" w:rsidRDefault="007D5EC9" w:rsidP="007D5EC9">
            <w:pPr>
              <w:pStyle w:val="af"/>
              <w:ind w:right="-23"/>
              <w:rPr>
                <w:snapToGrid w:val="0"/>
                <w:szCs w:val="24"/>
              </w:rPr>
            </w:pPr>
            <w:r w:rsidRPr="009F7CCD">
              <w:rPr>
                <w:snapToGrid w:val="0"/>
                <w:szCs w:val="24"/>
              </w:rPr>
              <w:t>1</w:t>
            </w:r>
          </w:p>
        </w:tc>
        <w:tc>
          <w:tcPr>
            <w:tcW w:w="1187" w:type="pct"/>
            <w:vAlign w:val="center"/>
          </w:tcPr>
          <w:p w:rsidR="007D5EC9" w:rsidRPr="00493BC0" w:rsidRDefault="007D5EC9" w:rsidP="007D5EC9">
            <w:pPr>
              <w:pStyle w:val="af"/>
              <w:rPr>
                <w:snapToGrid w:val="0"/>
                <w:szCs w:val="24"/>
              </w:rPr>
            </w:pPr>
            <w:r w:rsidRPr="00493BC0">
              <w:rPr>
                <w:snapToGrid w:val="0"/>
                <w:szCs w:val="24"/>
              </w:rPr>
              <w:t>Направление</w:t>
            </w:r>
          </w:p>
        </w:tc>
        <w:tc>
          <w:tcPr>
            <w:tcW w:w="633" w:type="pct"/>
            <w:vAlign w:val="center"/>
          </w:tcPr>
          <w:p w:rsidR="007D5EC9" w:rsidRPr="006F357A" w:rsidRDefault="007D5EC9" w:rsidP="007D5EC9">
            <w:pPr>
              <w:pStyle w:val="af"/>
              <w:rPr>
                <w:snapToGrid w:val="0"/>
                <w:szCs w:val="24"/>
              </w:rPr>
            </w:pPr>
            <w:r w:rsidRPr="006F357A">
              <w:rPr>
                <w:snapToGrid w:val="0"/>
                <w:szCs w:val="24"/>
              </w:rPr>
              <w:t>393,7</w:t>
            </w:r>
          </w:p>
        </w:tc>
        <w:tc>
          <w:tcPr>
            <w:tcW w:w="634" w:type="pct"/>
            <w:vAlign w:val="center"/>
          </w:tcPr>
          <w:p w:rsidR="007D5EC9" w:rsidRPr="006F357A" w:rsidRDefault="007D5EC9" w:rsidP="007D5EC9">
            <w:pPr>
              <w:pStyle w:val="af"/>
              <w:rPr>
                <w:snapToGrid w:val="0"/>
                <w:szCs w:val="24"/>
              </w:rPr>
            </w:pPr>
            <w:r w:rsidRPr="006F357A">
              <w:rPr>
                <w:snapToGrid w:val="0"/>
                <w:szCs w:val="24"/>
              </w:rPr>
              <w:t>323,9</w:t>
            </w:r>
          </w:p>
        </w:tc>
        <w:tc>
          <w:tcPr>
            <w:tcW w:w="1317" w:type="pct"/>
            <w:vAlign w:val="center"/>
          </w:tcPr>
          <w:p w:rsidR="007D5EC9" w:rsidRPr="006F357A" w:rsidRDefault="007D5EC9" w:rsidP="007D5EC9">
            <w:pPr>
              <w:pStyle w:val="af"/>
              <w:rPr>
                <w:snapToGrid w:val="0"/>
                <w:szCs w:val="24"/>
              </w:rPr>
            </w:pPr>
            <w:r w:rsidRPr="006F357A">
              <w:rPr>
                <w:snapToGrid w:val="0"/>
                <w:szCs w:val="24"/>
              </w:rPr>
              <w:t>30</w:t>
            </w:r>
          </w:p>
        </w:tc>
        <w:tc>
          <w:tcPr>
            <w:tcW w:w="981" w:type="pct"/>
            <w:vAlign w:val="center"/>
          </w:tcPr>
          <w:p w:rsidR="007D5EC9" w:rsidRPr="006F357A" w:rsidRDefault="007D5EC9" w:rsidP="007D5EC9">
            <w:pPr>
              <w:pStyle w:val="af"/>
              <w:rPr>
                <w:snapToGrid w:val="0"/>
                <w:szCs w:val="24"/>
              </w:rPr>
            </w:pPr>
            <w:r w:rsidRPr="006F357A">
              <w:rPr>
                <w:snapToGrid w:val="0"/>
                <w:szCs w:val="24"/>
              </w:rPr>
              <w:t>До устья</w:t>
            </w:r>
          </w:p>
        </w:tc>
      </w:tr>
      <w:tr w:rsidR="007D5EC9" w:rsidTr="007D5EC9">
        <w:trPr>
          <w:cantSplit/>
          <w:trHeight w:val="290"/>
          <w:jc w:val="center"/>
        </w:trPr>
        <w:tc>
          <w:tcPr>
            <w:tcW w:w="248" w:type="pct"/>
            <w:vAlign w:val="center"/>
          </w:tcPr>
          <w:p w:rsidR="007D5EC9" w:rsidRPr="009F7CCD" w:rsidRDefault="007D5EC9" w:rsidP="007D5EC9">
            <w:pPr>
              <w:pStyle w:val="af"/>
              <w:ind w:right="-23"/>
              <w:rPr>
                <w:snapToGrid w:val="0"/>
                <w:szCs w:val="24"/>
              </w:rPr>
            </w:pPr>
            <w:r w:rsidRPr="009F7CCD">
              <w:rPr>
                <w:snapToGrid w:val="0"/>
                <w:szCs w:val="24"/>
              </w:rPr>
              <w:t>2</w:t>
            </w:r>
          </w:p>
        </w:tc>
        <w:tc>
          <w:tcPr>
            <w:tcW w:w="1187" w:type="pct"/>
            <w:vAlign w:val="center"/>
          </w:tcPr>
          <w:p w:rsidR="007D5EC9" w:rsidRPr="00493BC0" w:rsidRDefault="007D5EC9" w:rsidP="007D5EC9">
            <w:pPr>
              <w:pStyle w:val="af"/>
              <w:rPr>
                <w:snapToGrid w:val="0"/>
                <w:szCs w:val="24"/>
              </w:rPr>
            </w:pPr>
            <w:r w:rsidRPr="00493BC0">
              <w:rPr>
                <w:snapToGrid w:val="0"/>
                <w:szCs w:val="24"/>
              </w:rPr>
              <w:t>Кондуктор</w:t>
            </w:r>
          </w:p>
        </w:tc>
        <w:tc>
          <w:tcPr>
            <w:tcW w:w="633" w:type="pct"/>
            <w:vAlign w:val="center"/>
          </w:tcPr>
          <w:p w:rsidR="007D5EC9" w:rsidRPr="006F357A" w:rsidRDefault="007D5EC9" w:rsidP="007D5EC9">
            <w:pPr>
              <w:pStyle w:val="af"/>
              <w:rPr>
                <w:snapToGrid w:val="0"/>
                <w:szCs w:val="24"/>
              </w:rPr>
            </w:pPr>
            <w:r w:rsidRPr="006F357A">
              <w:rPr>
                <w:snapToGrid w:val="0"/>
                <w:szCs w:val="24"/>
              </w:rPr>
              <w:t>295,3</w:t>
            </w:r>
          </w:p>
        </w:tc>
        <w:tc>
          <w:tcPr>
            <w:tcW w:w="634" w:type="pct"/>
            <w:vAlign w:val="center"/>
          </w:tcPr>
          <w:p w:rsidR="007D5EC9" w:rsidRPr="006F357A" w:rsidRDefault="007D5EC9" w:rsidP="007D5EC9">
            <w:pPr>
              <w:pStyle w:val="af"/>
              <w:rPr>
                <w:snapToGrid w:val="0"/>
                <w:szCs w:val="24"/>
              </w:rPr>
            </w:pPr>
            <w:r w:rsidRPr="006F357A">
              <w:rPr>
                <w:snapToGrid w:val="0"/>
                <w:szCs w:val="24"/>
              </w:rPr>
              <w:t>244,5</w:t>
            </w:r>
          </w:p>
        </w:tc>
        <w:tc>
          <w:tcPr>
            <w:tcW w:w="1317" w:type="pct"/>
            <w:vAlign w:val="center"/>
          </w:tcPr>
          <w:p w:rsidR="007D5EC9" w:rsidRPr="006F357A" w:rsidRDefault="007D5EC9" w:rsidP="007D5EC9">
            <w:pPr>
              <w:jc w:val="center"/>
              <w:rPr>
                <w:rFonts w:ascii="Times New Roman" w:hAnsi="Times New Roman"/>
                <w:b w:val="0"/>
                <w:color w:val="auto"/>
                <w:sz w:val="20"/>
                <w:szCs w:val="24"/>
              </w:rPr>
            </w:pPr>
            <w:r w:rsidRPr="006F357A">
              <w:rPr>
                <w:rFonts w:ascii="Times New Roman" w:hAnsi="Times New Roman"/>
                <w:b w:val="0"/>
                <w:color w:val="auto"/>
                <w:sz w:val="20"/>
                <w:szCs w:val="20"/>
              </w:rPr>
              <w:t>170</w:t>
            </w:r>
          </w:p>
        </w:tc>
        <w:tc>
          <w:tcPr>
            <w:tcW w:w="981" w:type="pct"/>
            <w:vAlign w:val="center"/>
          </w:tcPr>
          <w:p w:rsidR="007D5EC9" w:rsidRPr="006F357A" w:rsidRDefault="007D5EC9" w:rsidP="007D5EC9">
            <w:pPr>
              <w:jc w:val="center"/>
              <w:rPr>
                <w:rFonts w:ascii="Times New Roman" w:hAnsi="Times New Roman"/>
                <w:b w:val="0"/>
                <w:color w:val="auto"/>
                <w:sz w:val="20"/>
                <w:szCs w:val="24"/>
              </w:rPr>
            </w:pPr>
            <w:r w:rsidRPr="006F357A">
              <w:rPr>
                <w:rFonts w:ascii="Times New Roman" w:hAnsi="Times New Roman"/>
                <w:b w:val="0"/>
                <w:snapToGrid w:val="0"/>
                <w:color w:val="auto"/>
                <w:sz w:val="20"/>
                <w:szCs w:val="24"/>
              </w:rPr>
              <w:t>До устья</w:t>
            </w:r>
          </w:p>
        </w:tc>
      </w:tr>
      <w:tr w:rsidR="007D5EC9" w:rsidTr="007D5EC9">
        <w:trPr>
          <w:cantSplit/>
          <w:trHeight w:val="290"/>
          <w:jc w:val="center"/>
        </w:trPr>
        <w:tc>
          <w:tcPr>
            <w:tcW w:w="248" w:type="pct"/>
            <w:vAlign w:val="center"/>
          </w:tcPr>
          <w:p w:rsidR="007D5EC9" w:rsidRPr="009F7CCD" w:rsidRDefault="007D5EC9" w:rsidP="007D5EC9">
            <w:pPr>
              <w:pStyle w:val="af"/>
              <w:ind w:right="-23"/>
              <w:rPr>
                <w:snapToGrid w:val="0"/>
                <w:szCs w:val="24"/>
              </w:rPr>
            </w:pPr>
            <w:r>
              <w:rPr>
                <w:snapToGrid w:val="0"/>
                <w:szCs w:val="24"/>
              </w:rPr>
              <w:t>3</w:t>
            </w:r>
          </w:p>
        </w:tc>
        <w:tc>
          <w:tcPr>
            <w:tcW w:w="1187" w:type="pct"/>
            <w:vAlign w:val="center"/>
          </w:tcPr>
          <w:p w:rsidR="007D5EC9" w:rsidRPr="00493BC0" w:rsidRDefault="007D5EC9" w:rsidP="007D5EC9">
            <w:pPr>
              <w:pStyle w:val="af"/>
              <w:rPr>
                <w:snapToGrid w:val="0"/>
                <w:szCs w:val="24"/>
              </w:rPr>
            </w:pPr>
            <w:r w:rsidRPr="00493BC0">
              <w:rPr>
                <w:snapToGrid w:val="0"/>
                <w:szCs w:val="24"/>
              </w:rPr>
              <w:t>Эксплуатационная колонна</w:t>
            </w:r>
          </w:p>
        </w:tc>
        <w:tc>
          <w:tcPr>
            <w:tcW w:w="633" w:type="pct"/>
            <w:vAlign w:val="center"/>
          </w:tcPr>
          <w:p w:rsidR="007D5EC9" w:rsidRPr="006F357A" w:rsidRDefault="007D5EC9" w:rsidP="007D5EC9">
            <w:pPr>
              <w:pStyle w:val="af"/>
              <w:rPr>
                <w:snapToGrid w:val="0"/>
                <w:szCs w:val="24"/>
              </w:rPr>
            </w:pPr>
            <w:r w:rsidRPr="006F357A">
              <w:rPr>
                <w:snapToGrid w:val="0"/>
                <w:szCs w:val="24"/>
              </w:rPr>
              <w:t>215,9</w:t>
            </w:r>
          </w:p>
        </w:tc>
        <w:tc>
          <w:tcPr>
            <w:tcW w:w="634" w:type="pct"/>
            <w:vAlign w:val="center"/>
          </w:tcPr>
          <w:p w:rsidR="007D5EC9" w:rsidRPr="006F357A" w:rsidRDefault="007D5EC9" w:rsidP="007D5EC9">
            <w:pPr>
              <w:pStyle w:val="af"/>
              <w:rPr>
                <w:snapToGrid w:val="0"/>
                <w:szCs w:val="24"/>
              </w:rPr>
            </w:pPr>
            <w:r w:rsidRPr="006F357A">
              <w:rPr>
                <w:snapToGrid w:val="0"/>
                <w:szCs w:val="24"/>
              </w:rPr>
              <w:t>177,8</w:t>
            </w:r>
          </w:p>
        </w:tc>
        <w:tc>
          <w:tcPr>
            <w:tcW w:w="1317" w:type="pct"/>
            <w:vAlign w:val="center"/>
          </w:tcPr>
          <w:p w:rsidR="007D5EC9" w:rsidRPr="006F357A" w:rsidRDefault="007D5EC9" w:rsidP="007D5EC9">
            <w:pPr>
              <w:jc w:val="center"/>
              <w:rPr>
                <w:rFonts w:ascii="Times New Roman" w:hAnsi="Times New Roman"/>
                <w:b w:val="0"/>
                <w:color w:val="auto"/>
                <w:sz w:val="20"/>
                <w:szCs w:val="24"/>
              </w:rPr>
            </w:pPr>
            <w:r w:rsidRPr="006F357A">
              <w:rPr>
                <w:rFonts w:ascii="Times New Roman" w:hAnsi="Times New Roman"/>
                <w:b w:val="0"/>
                <w:color w:val="auto"/>
                <w:sz w:val="20"/>
                <w:szCs w:val="20"/>
              </w:rPr>
              <w:t>555,0</w:t>
            </w:r>
            <w:r w:rsidRPr="006F357A">
              <w:rPr>
                <w:rFonts w:ascii="Times New Roman" w:hAnsi="Times New Roman"/>
                <w:b w:val="0"/>
                <w:color w:val="auto"/>
                <w:sz w:val="20"/>
                <w:szCs w:val="20"/>
              </w:rPr>
              <w:t>/</w:t>
            </w:r>
            <w:r w:rsidRPr="006F357A">
              <w:rPr>
                <w:rFonts w:ascii="Times New Roman" w:hAnsi="Times New Roman"/>
                <w:b w:val="0"/>
                <w:color w:val="auto"/>
                <w:sz w:val="20"/>
                <w:szCs w:val="20"/>
              </w:rPr>
              <w:t>666</w:t>
            </w:r>
            <w:r w:rsidRPr="006F357A">
              <w:rPr>
                <w:rFonts w:ascii="Times New Roman" w:hAnsi="Times New Roman"/>
                <w:b w:val="0"/>
                <w:color w:val="auto"/>
                <w:sz w:val="20"/>
                <w:szCs w:val="20"/>
              </w:rPr>
              <w:t>,0</w:t>
            </w:r>
            <w:r w:rsidRPr="006F357A">
              <w:rPr>
                <w:rFonts w:ascii="Times New Roman" w:hAnsi="Times New Roman"/>
                <w:b w:val="0"/>
                <w:color w:val="auto"/>
                <w:sz w:val="20"/>
                <w:szCs w:val="20"/>
                <w:lang w:val="en-US"/>
              </w:rPr>
              <w:t>5</w:t>
            </w:r>
          </w:p>
        </w:tc>
        <w:tc>
          <w:tcPr>
            <w:tcW w:w="981" w:type="pct"/>
            <w:vAlign w:val="center"/>
          </w:tcPr>
          <w:p w:rsidR="007D5EC9" w:rsidRPr="006F357A" w:rsidRDefault="007D5EC9" w:rsidP="007D5EC9">
            <w:pPr>
              <w:jc w:val="center"/>
              <w:rPr>
                <w:rFonts w:ascii="Times New Roman" w:hAnsi="Times New Roman"/>
                <w:b w:val="0"/>
                <w:color w:val="auto"/>
                <w:sz w:val="20"/>
                <w:szCs w:val="24"/>
              </w:rPr>
            </w:pPr>
            <w:r w:rsidRPr="006F357A">
              <w:rPr>
                <w:rFonts w:ascii="Times New Roman" w:hAnsi="Times New Roman"/>
                <w:b w:val="0"/>
                <w:snapToGrid w:val="0"/>
                <w:color w:val="auto"/>
                <w:sz w:val="20"/>
                <w:szCs w:val="24"/>
              </w:rPr>
              <w:t>До устья</w:t>
            </w:r>
          </w:p>
        </w:tc>
      </w:tr>
    </w:tbl>
    <w:p w:rsidR="00745F61" w:rsidRPr="00493BC0" w:rsidRDefault="00EB2456" w:rsidP="00492F3F">
      <w:pPr>
        <w:pStyle w:val="22"/>
        <w:snapToGrid w:val="0"/>
        <w:spacing w:before="240"/>
        <w:ind w:firstLine="0"/>
        <w:rPr>
          <w:b/>
          <w:lang w:val="ru-RU"/>
        </w:rPr>
      </w:pPr>
      <w:r w:rsidRPr="000B5CBE">
        <w:rPr>
          <w:noProof/>
          <w:lang w:val="ru-RU" w:eastAsia="ru-RU"/>
        </w:rPr>
        <w:lastRenderedPageBreak/>
        <w:drawing>
          <wp:inline distT="0" distB="0" distL="0" distR="0">
            <wp:extent cx="5939790" cy="6898642"/>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790" cy="6898642"/>
                    </a:xfrm>
                    <a:prstGeom prst="rect">
                      <a:avLst/>
                    </a:prstGeom>
                    <a:noFill/>
                    <a:ln>
                      <a:noFill/>
                    </a:ln>
                  </pic:spPr>
                </pic:pic>
              </a:graphicData>
            </a:graphic>
          </wp:inline>
        </w:drawing>
      </w:r>
    </w:p>
    <w:p w:rsidR="0087009E" w:rsidRPr="0087009E" w:rsidRDefault="0087009E" w:rsidP="0087009E">
      <w:pPr>
        <w:pStyle w:val="22"/>
        <w:snapToGrid w:val="0"/>
        <w:spacing w:before="240"/>
        <w:ind w:firstLine="0"/>
        <w:jc w:val="center"/>
        <w:rPr>
          <w:b/>
          <w:lang w:val="ru-RU"/>
        </w:rPr>
      </w:pPr>
      <w:r w:rsidRPr="006F357A">
        <w:rPr>
          <w:b/>
          <w:sz w:val="20"/>
        </w:rPr>
        <w:t>Рис. 7.1.</w:t>
      </w:r>
      <w:r w:rsidR="001B5EB3" w:rsidRPr="006F357A">
        <w:rPr>
          <w:b/>
          <w:sz w:val="20"/>
          <w:lang w:val="ru-RU"/>
        </w:rPr>
        <w:t>2</w:t>
      </w:r>
      <w:r w:rsidRPr="006F357A">
        <w:rPr>
          <w:b/>
          <w:sz w:val="20"/>
        </w:rPr>
        <w:t xml:space="preserve"> - Профиль наклонно-направленной скважины</w:t>
      </w:r>
      <w:r w:rsidR="00141AFE" w:rsidRPr="006F357A">
        <w:rPr>
          <w:b/>
          <w:sz w:val="20"/>
          <w:lang w:val="ru-RU"/>
        </w:rPr>
        <w:t xml:space="preserve"> №83</w:t>
      </w:r>
      <w:r w:rsidRPr="006F357A">
        <w:rPr>
          <w:b/>
          <w:sz w:val="20"/>
          <w:lang w:val="ru-RU"/>
        </w:rPr>
        <w:t xml:space="preserve"> </w:t>
      </w:r>
    </w:p>
    <w:p w:rsidR="00745F61" w:rsidRDefault="00745F61">
      <w:pPr>
        <w:spacing w:before="120" w:line="360" w:lineRule="auto"/>
        <w:ind w:firstLine="737"/>
        <w:jc w:val="both"/>
        <w:rPr>
          <w:rFonts w:ascii="Times New Roman" w:hAnsi="Times New Roman"/>
          <w:b w:val="0"/>
          <w:color w:val="auto"/>
          <w:sz w:val="24"/>
          <w:szCs w:val="24"/>
          <w:lang w:eastAsia="en-US"/>
        </w:rPr>
      </w:pPr>
      <w:r>
        <w:rPr>
          <w:rFonts w:ascii="Times New Roman" w:hAnsi="Times New Roman"/>
          <w:b w:val="0"/>
          <w:color w:val="auto"/>
          <w:sz w:val="24"/>
          <w:szCs w:val="24"/>
          <w:lang w:eastAsia="en-US"/>
        </w:rPr>
        <w:t xml:space="preserve">Буровая установка должна обеспечить бурение скважин и спуск обсадных колонн до проектной глубины и желательно применение мобильных буровых установок с повышенной </w:t>
      </w:r>
      <w:proofErr w:type="spellStart"/>
      <w:r>
        <w:rPr>
          <w:rFonts w:ascii="Times New Roman" w:hAnsi="Times New Roman"/>
          <w:b w:val="0"/>
          <w:color w:val="auto"/>
          <w:sz w:val="24"/>
          <w:szCs w:val="24"/>
          <w:lang w:eastAsia="en-US"/>
        </w:rPr>
        <w:t>монтажеспособностью</w:t>
      </w:r>
      <w:proofErr w:type="spellEnd"/>
      <w:r>
        <w:rPr>
          <w:rFonts w:ascii="Times New Roman" w:hAnsi="Times New Roman"/>
          <w:b w:val="0"/>
          <w:color w:val="auto"/>
          <w:sz w:val="24"/>
          <w:szCs w:val="24"/>
          <w:lang w:eastAsia="en-US"/>
        </w:rPr>
        <w:t xml:space="preserve">, грузоподъемностью и высокой транспортабельностью. Из нефтяного ряда буровых установок этим требованиям строительства </w:t>
      </w:r>
      <w:r w:rsidR="00141AFE">
        <w:rPr>
          <w:rFonts w:ascii="Times New Roman" w:hAnsi="Times New Roman"/>
          <w:b w:val="0"/>
          <w:color w:val="auto"/>
          <w:sz w:val="24"/>
          <w:szCs w:val="24"/>
        </w:rPr>
        <w:t>на месторождении Гран</w:t>
      </w:r>
      <w:r>
        <w:rPr>
          <w:rFonts w:ascii="Times New Roman" w:hAnsi="Times New Roman"/>
          <w:b w:val="0"/>
          <w:color w:val="auto"/>
          <w:sz w:val="24"/>
          <w:szCs w:val="24"/>
        </w:rPr>
        <w:t xml:space="preserve"> </w:t>
      </w:r>
      <w:r>
        <w:rPr>
          <w:rFonts w:ascii="Times New Roman" w:hAnsi="Times New Roman"/>
          <w:b w:val="0"/>
          <w:color w:val="auto"/>
          <w:sz w:val="24"/>
          <w:szCs w:val="24"/>
          <w:lang w:eastAsia="en-US"/>
        </w:rPr>
        <w:t xml:space="preserve">более полно отвечает буровая установка </w:t>
      </w:r>
      <w:r w:rsidRPr="006F357A">
        <w:rPr>
          <w:rFonts w:ascii="Times New Roman" w:hAnsi="Times New Roman"/>
          <w:b w:val="0"/>
          <w:color w:val="auto"/>
          <w:sz w:val="24"/>
          <w:szCs w:val="24"/>
          <w:lang w:val="en-US" w:eastAsia="en-US"/>
        </w:rPr>
        <w:t>ZJ</w:t>
      </w:r>
      <w:r w:rsidRPr="006F357A">
        <w:rPr>
          <w:rFonts w:ascii="Times New Roman" w:hAnsi="Times New Roman"/>
          <w:b w:val="0"/>
          <w:color w:val="auto"/>
          <w:sz w:val="24"/>
          <w:szCs w:val="24"/>
          <w:lang w:eastAsia="en-US"/>
        </w:rPr>
        <w:t>-20</w:t>
      </w:r>
      <w:r>
        <w:rPr>
          <w:rFonts w:ascii="Times New Roman" w:hAnsi="Times New Roman"/>
          <w:b w:val="0"/>
          <w:color w:val="auto"/>
          <w:sz w:val="24"/>
          <w:szCs w:val="24"/>
          <w:lang w:eastAsia="en-US"/>
        </w:rPr>
        <w:t xml:space="preserve"> или аналог. На данной буровой установке возможно размещение всего комплекса очистных сооружений для четырехступенчатой очистки бурового раствора.</w:t>
      </w:r>
    </w:p>
    <w:p w:rsidR="00745F61" w:rsidRDefault="00745F61">
      <w:pPr>
        <w:spacing w:line="360" w:lineRule="auto"/>
        <w:ind w:firstLine="737"/>
        <w:jc w:val="both"/>
        <w:rPr>
          <w:rFonts w:ascii="Times New Roman" w:hAnsi="Times New Roman"/>
          <w:b w:val="0"/>
          <w:color w:val="auto"/>
          <w:sz w:val="24"/>
          <w:szCs w:val="24"/>
          <w:lang w:eastAsia="en-US"/>
        </w:rPr>
      </w:pPr>
      <w:r>
        <w:rPr>
          <w:rFonts w:ascii="Times New Roman" w:hAnsi="Times New Roman"/>
          <w:b w:val="0"/>
          <w:color w:val="auto"/>
          <w:sz w:val="24"/>
          <w:szCs w:val="24"/>
          <w:lang w:eastAsia="en-US"/>
        </w:rPr>
        <w:lastRenderedPageBreak/>
        <w:t>Технология бурения скважин более подробно будет изложена в групповом техническом проекте на строительство эксплуатационных скважин.</w:t>
      </w:r>
    </w:p>
    <w:p w:rsidR="00745F61" w:rsidRDefault="00745F61">
      <w:pPr>
        <w:pStyle w:val="a3"/>
        <w:spacing w:after="0" w:line="360" w:lineRule="auto"/>
        <w:ind w:left="0" w:firstLine="709"/>
        <w:jc w:val="both"/>
      </w:pPr>
      <w:r>
        <w:t>Подготовительные работы к бурению нормируются согласно Инструкции ВСН 39-86 [26]. Расчет времени на бурение и крепление скважины выполнен на основе сметных норм расчета проектной скорости. Расчет времени на освоение объектов в колонне произведен согласно ССНВ на испытание [27]. Продолжительность строительно-монтажных работ выполняется на основе местных норм времени продолжительности на СМР. Согласно выполненным расчетам полная продолжительность цикла строительства скважин приведена ниже.</w:t>
      </w:r>
    </w:p>
    <w:p w:rsidR="00A400DC" w:rsidRPr="00493BC0" w:rsidRDefault="00EB2456" w:rsidP="00A400DC">
      <w:pPr>
        <w:widowControl w:val="0"/>
        <w:spacing w:before="120"/>
        <w:rPr>
          <w:rFonts w:ascii="Times New Roman" w:hAnsi="Times New Roman"/>
          <w:color w:val="auto"/>
          <w:kern w:val="2"/>
          <w:sz w:val="20"/>
          <w:szCs w:val="20"/>
          <w:lang w:eastAsia="zh-CN"/>
        </w:rPr>
      </w:pPr>
      <w:r>
        <w:rPr>
          <w:rFonts w:ascii="Times New Roman" w:hAnsi="Times New Roman"/>
          <w:color w:val="auto"/>
          <w:kern w:val="2"/>
          <w:sz w:val="20"/>
          <w:szCs w:val="20"/>
          <w:lang w:eastAsia="zh-CN"/>
        </w:rPr>
        <w:t>Таблица 7.1.</w:t>
      </w:r>
      <w:r>
        <w:rPr>
          <w:rFonts w:ascii="Times New Roman" w:hAnsi="Times New Roman"/>
          <w:color w:val="auto"/>
          <w:kern w:val="2"/>
          <w:sz w:val="20"/>
          <w:szCs w:val="20"/>
          <w:lang w:val="kk-KZ" w:eastAsia="zh-CN"/>
        </w:rPr>
        <w:t>3</w:t>
      </w:r>
      <w:r w:rsidR="00A400DC" w:rsidRPr="002E523C">
        <w:rPr>
          <w:rFonts w:ascii="Times New Roman" w:hAnsi="Times New Roman"/>
          <w:color w:val="auto"/>
          <w:kern w:val="2"/>
          <w:sz w:val="20"/>
          <w:szCs w:val="20"/>
          <w:lang w:eastAsia="zh-CN"/>
        </w:rPr>
        <w:t xml:space="preserve"> – Расчет продолжительности бурения</w:t>
      </w:r>
      <w:r w:rsidRPr="00EB2456">
        <w:rPr>
          <w:rFonts w:ascii="Times New Roman" w:hAnsi="Times New Roman"/>
          <w:color w:val="auto"/>
          <w:kern w:val="2"/>
          <w:sz w:val="20"/>
          <w:szCs w:val="20"/>
          <w:lang w:eastAsia="zh-CN"/>
        </w:rPr>
        <w:t xml:space="preserve"> </w:t>
      </w:r>
      <w:r>
        <w:rPr>
          <w:rFonts w:ascii="Times New Roman" w:hAnsi="Times New Roman"/>
          <w:color w:val="auto"/>
          <w:kern w:val="2"/>
          <w:sz w:val="20"/>
          <w:szCs w:val="20"/>
          <w:lang w:val="kk-KZ" w:eastAsia="zh-CN"/>
        </w:rPr>
        <w:t>горизонтальной</w:t>
      </w:r>
      <w:r w:rsidR="00A400DC" w:rsidRPr="002E523C">
        <w:rPr>
          <w:rFonts w:ascii="Times New Roman" w:hAnsi="Times New Roman"/>
          <w:color w:val="auto"/>
          <w:kern w:val="2"/>
          <w:sz w:val="20"/>
          <w:szCs w:val="20"/>
          <w:lang w:eastAsia="zh-CN"/>
        </w:rPr>
        <w:t xml:space="preserve"> </w:t>
      </w:r>
      <w:r w:rsidR="0087009E" w:rsidRPr="002E523C">
        <w:rPr>
          <w:rFonts w:ascii="Times New Roman" w:hAnsi="Times New Roman"/>
          <w:color w:val="auto"/>
          <w:kern w:val="2"/>
          <w:sz w:val="20"/>
          <w:szCs w:val="24"/>
          <w:lang w:eastAsia="zh-CN"/>
        </w:rPr>
        <w:t>скважины</w:t>
      </w:r>
      <w:r w:rsidR="00492F3F" w:rsidRPr="002E523C">
        <w:rPr>
          <w:rFonts w:ascii="Times New Roman" w:hAnsi="Times New Roman"/>
          <w:color w:val="auto"/>
          <w:kern w:val="2"/>
          <w:sz w:val="20"/>
          <w:szCs w:val="20"/>
          <w:lang w:eastAsia="zh-CN"/>
        </w:rPr>
        <w:t xml:space="preserve"> </w:t>
      </w:r>
      <w:r>
        <w:rPr>
          <w:rFonts w:ascii="Times New Roman" w:hAnsi="Times New Roman"/>
          <w:color w:val="auto"/>
          <w:kern w:val="2"/>
          <w:sz w:val="20"/>
          <w:szCs w:val="20"/>
          <w:lang w:eastAsia="zh-CN"/>
        </w:rPr>
        <w:t>№82 глубиной 1056</w:t>
      </w:r>
      <w:r w:rsidR="00492F3F" w:rsidRPr="002E523C">
        <w:rPr>
          <w:rFonts w:ascii="Times New Roman" w:hAnsi="Times New Roman"/>
          <w:color w:val="auto"/>
          <w:kern w:val="2"/>
          <w:sz w:val="20"/>
          <w:szCs w:val="20"/>
          <w:lang w:eastAsia="zh-CN"/>
        </w:rPr>
        <w:t xml:space="preserve"> </w:t>
      </w:r>
      <w:r w:rsidR="00A400DC" w:rsidRPr="002E523C">
        <w:rPr>
          <w:rFonts w:ascii="Times New Roman" w:hAnsi="Times New Roman"/>
          <w:color w:val="auto"/>
          <w:kern w:val="2"/>
          <w:sz w:val="20"/>
          <w:szCs w:val="20"/>
          <w:lang w:eastAsia="zh-CN"/>
        </w:rPr>
        <w:t xml:space="preserve">м </w:t>
      </w:r>
      <w:r w:rsidR="00A400DC" w:rsidRPr="00EB2456">
        <w:rPr>
          <w:rFonts w:ascii="Times New Roman" w:hAnsi="Times New Roman"/>
          <w:color w:val="auto"/>
          <w:kern w:val="2"/>
          <w:sz w:val="20"/>
          <w:szCs w:val="20"/>
          <w:lang w:eastAsia="zh-CN"/>
        </w:rPr>
        <w:t>(</w:t>
      </w:r>
      <w:r w:rsidRPr="00EB2456">
        <w:rPr>
          <w:rFonts w:ascii="Times New Roman" w:hAnsi="Times New Roman"/>
          <w:color w:val="auto"/>
          <w:sz w:val="20"/>
          <w:szCs w:val="24"/>
          <w:lang w:val="en-US"/>
        </w:rPr>
        <w:t>III</w:t>
      </w:r>
      <w:r>
        <w:rPr>
          <w:rFonts w:ascii="Times New Roman" w:hAnsi="Times New Roman"/>
          <w:color w:val="auto"/>
          <w:sz w:val="20"/>
          <w:szCs w:val="24"/>
          <w:lang w:val="kk-KZ"/>
        </w:rPr>
        <w:t>-го</w:t>
      </w:r>
      <w:r w:rsidR="006373D4" w:rsidRPr="00EB2456">
        <w:rPr>
          <w:rFonts w:ascii="Times New Roman" w:hAnsi="Times New Roman"/>
          <w:color w:val="auto"/>
          <w:sz w:val="20"/>
          <w:szCs w:val="24"/>
        </w:rPr>
        <w:t xml:space="preserve"> объекта</w:t>
      </w:r>
      <w:r w:rsidR="00A400DC" w:rsidRPr="00EB2456">
        <w:rPr>
          <w:rFonts w:ascii="Times New Roman" w:hAnsi="Times New Roman"/>
          <w:color w:val="auto"/>
          <w:kern w:val="2"/>
          <w:sz w:val="20"/>
          <w:szCs w:val="20"/>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0"/>
        <w:gridCol w:w="1854"/>
      </w:tblGrid>
      <w:tr w:rsidR="00A400DC" w:rsidRPr="00493BC0" w:rsidTr="00356CE2">
        <w:trPr>
          <w:trHeight w:val="318"/>
          <w:jc w:val="center"/>
        </w:trPr>
        <w:tc>
          <w:tcPr>
            <w:tcW w:w="4008" w:type="pct"/>
            <w:shd w:val="clear" w:color="auto" w:fill="auto"/>
            <w:vAlign w:val="center"/>
          </w:tcPr>
          <w:p w:rsidR="00A400DC" w:rsidRPr="00493BC0" w:rsidRDefault="00A400DC" w:rsidP="006261FB">
            <w:pPr>
              <w:jc w:val="center"/>
              <w:rPr>
                <w:rFonts w:ascii="Times New Roman" w:eastAsia="Calibri" w:hAnsi="Times New Roman"/>
                <w:b w:val="0"/>
                <w:color w:val="auto"/>
                <w:sz w:val="20"/>
                <w:szCs w:val="20"/>
              </w:rPr>
            </w:pPr>
            <w:r w:rsidRPr="00493BC0">
              <w:rPr>
                <w:rFonts w:ascii="Times New Roman" w:hAnsi="Times New Roman"/>
                <w:b w:val="0"/>
                <w:color w:val="auto"/>
                <w:sz w:val="20"/>
                <w:szCs w:val="20"/>
                <w:lang w:eastAsia="en-US"/>
              </w:rPr>
              <w:t xml:space="preserve"> </w:t>
            </w:r>
            <w:r w:rsidRPr="00493BC0">
              <w:rPr>
                <w:rFonts w:ascii="Times New Roman" w:eastAsia="Calibri" w:hAnsi="Times New Roman"/>
                <w:b w:val="0"/>
                <w:color w:val="auto"/>
                <w:sz w:val="20"/>
                <w:szCs w:val="20"/>
              </w:rPr>
              <w:t>Наименование работ</w:t>
            </w:r>
          </w:p>
        </w:tc>
        <w:tc>
          <w:tcPr>
            <w:tcW w:w="992" w:type="pct"/>
            <w:shd w:val="clear" w:color="auto" w:fill="auto"/>
            <w:vAlign w:val="center"/>
          </w:tcPr>
          <w:p w:rsidR="00A400DC" w:rsidRPr="00493BC0" w:rsidRDefault="00A400DC" w:rsidP="006261FB">
            <w:pPr>
              <w:jc w:val="center"/>
              <w:rPr>
                <w:rFonts w:ascii="Times New Roman" w:eastAsia="Calibri" w:hAnsi="Times New Roman"/>
                <w:b w:val="0"/>
                <w:color w:val="auto"/>
                <w:sz w:val="20"/>
                <w:szCs w:val="20"/>
              </w:rPr>
            </w:pPr>
            <w:r w:rsidRPr="00493BC0">
              <w:rPr>
                <w:rFonts w:ascii="Times New Roman" w:eastAsia="Calibri" w:hAnsi="Times New Roman"/>
                <w:b w:val="0"/>
                <w:color w:val="auto"/>
                <w:sz w:val="20"/>
                <w:szCs w:val="20"/>
              </w:rPr>
              <w:t>Время,</w:t>
            </w:r>
          </w:p>
          <w:p w:rsidR="00A400DC" w:rsidRPr="00493BC0" w:rsidRDefault="00A400DC" w:rsidP="006261FB">
            <w:pPr>
              <w:jc w:val="center"/>
              <w:rPr>
                <w:rFonts w:ascii="Times New Roman" w:eastAsia="Calibri" w:hAnsi="Times New Roman"/>
                <w:b w:val="0"/>
                <w:color w:val="auto"/>
                <w:sz w:val="20"/>
                <w:szCs w:val="20"/>
              </w:rPr>
            </w:pPr>
            <w:proofErr w:type="spellStart"/>
            <w:r w:rsidRPr="00493BC0">
              <w:rPr>
                <w:rFonts w:ascii="Times New Roman" w:eastAsia="Calibri" w:hAnsi="Times New Roman"/>
                <w:b w:val="0"/>
                <w:color w:val="auto"/>
                <w:sz w:val="20"/>
                <w:szCs w:val="20"/>
              </w:rPr>
              <w:t>сут</w:t>
            </w:r>
            <w:proofErr w:type="spellEnd"/>
            <w:r w:rsidRPr="00493BC0">
              <w:rPr>
                <w:rFonts w:ascii="Times New Roman" w:eastAsia="Calibri" w:hAnsi="Times New Roman"/>
                <w:b w:val="0"/>
                <w:color w:val="auto"/>
                <w:sz w:val="20"/>
                <w:szCs w:val="20"/>
              </w:rPr>
              <w:t>.</w:t>
            </w:r>
          </w:p>
        </w:tc>
      </w:tr>
      <w:tr w:rsidR="00A400DC" w:rsidRPr="00493BC0" w:rsidTr="00356CE2">
        <w:trPr>
          <w:jc w:val="center"/>
        </w:trPr>
        <w:tc>
          <w:tcPr>
            <w:tcW w:w="4008" w:type="pct"/>
            <w:shd w:val="clear" w:color="auto" w:fill="auto"/>
            <w:vAlign w:val="center"/>
          </w:tcPr>
          <w:p w:rsidR="00A400DC" w:rsidRPr="00493BC0" w:rsidRDefault="00A400DC" w:rsidP="006261FB">
            <w:pPr>
              <w:rPr>
                <w:rFonts w:ascii="Times New Roman" w:eastAsia="Calibri" w:hAnsi="Times New Roman"/>
                <w:b w:val="0"/>
                <w:color w:val="auto"/>
                <w:sz w:val="20"/>
                <w:szCs w:val="20"/>
              </w:rPr>
            </w:pPr>
            <w:r w:rsidRPr="00493BC0">
              <w:rPr>
                <w:rFonts w:ascii="Times New Roman" w:eastAsia="Calibri" w:hAnsi="Times New Roman"/>
                <w:b w:val="0"/>
                <w:color w:val="auto"/>
                <w:sz w:val="20"/>
                <w:szCs w:val="20"/>
              </w:rPr>
              <w:t>Подготовительные работы к бурению</w:t>
            </w:r>
          </w:p>
        </w:tc>
        <w:tc>
          <w:tcPr>
            <w:tcW w:w="992" w:type="pct"/>
            <w:shd w:val="clear" w:color="auto" w:fill="auto"/>
            <w:vAlign w:val="center"/>
          </w:tcPr>
          <w:p w:rsidR="00A400DC" w:rsidRPr="00493BC0" w:rsidRDefault="00A400DC" w:rsidP="006261FB">
            <w:pPr>
              <w:jc w:val="center"/>
              <w:rPr>
                <w:rFonts w:ascii="Times New Roman" w:eastAsia="Calibri" w:hAnsi="Times New Roman"/>
                <w:b w:val="0"/>
                <w:color w:val="auto"/>
                <w:sz w:val="20"/>
                <w:szCs w:val="20"/>
              </w:rPr>
            </w:pPr>
            <w:r w:rsidRPr="00493BC0">
              <w:rPr>
                <w:rFonts w:ascii="Times New Roman" w:eastAsia="Calibri" w:hAnsi="Times New Roman"/>
                <w:b w:val="0"/>
                <w:color w:val="auto"/>
                <w:sz w:val="20"/>
                <w:szCs w:val="20"/>
              </w:rPr>
              <w:t>2</w:t>
            </w:r>
          </w:p>
        </w:tc>
      </w:tr>
      <w:tr w:rsidR="00A400DC" w:rsidRPr="00493BC0" w:rsidTr="00356CE2">
        <w:trPr>
          <w:jc w:val="center"/>
        </w:trPr>
        <w:tc>
          <w:tcPr>
            <w:tcW w:w="4008" w:type="pct"/>
            <w:shd w:val="clear" w:color="auto" w:fill="auto"/>
            <w:vAlign w:val="center"/>
          </w:tcPr>
          <w:p w:rsidR="00A400DC" w:rsidRPr="00493BC0" w:rsidRDefault="00A400DC" w:rsidP="006261FB">
            <w:pPr>
              <w:rPr>
                <w:rFonts w:ascii="Times New Roman" w:eastAsia="Calibri" w:hAnsi="Times New Roman"/>
                <w:b w:val="0"/>
                <w:color w:val="auto"/>
                <w:sz w:val="20"/>
                <w:szCs w:val="20"/>
              </w:rPr>
            </w:pPr>
            <w:r w:rsidRPr="00493BC0">
              <w:rPr>
                <w:rFonts w:ascii="Times New Roman" w:eastAsia="Calibri" w:hAnsi="Times New Roman"/>
                <w:b w:val="0"/>
                <w:color w:val="auto"/>
                <w:sz w:val="20"/>
                <w:szCs w:val="20"/>
              </w:rPr>
              <w:t>Бурение и крепление скважины</w:t>
            </w:r>
          </w:p>
        </w:tc>
        <w:tc>
          <w:tcPr>
            <w:tcW w:w="992" w:type="pct"/>
            <w:shd w:val="clear" w:color="auto" w:fill="auto"/>
            <w:vAlign w:val="center"/>
          </w:tcPr>
          <w:p w:rsidR="00A400DC" w:rsidRPr="00493BC0" w:rsidRDefault="00492F3F" w:rsidP="00C76B69">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2</w:t>
            </w:r>
            <w:r w:rsidR="00EB2456">
              <w:rPr>
                <w:rFonts w:ascii="Times New Roman" w:eastAsia="Calibri" w:hAnsi="Times New Roman"/>
                <w:b w:val="0"/>
                <w:color w:val="auto"/>
                <w:sz w:val="20"/>
                <w:szCs w:val="20"/>
              </w:rPr>
              <w:t>3,43</w:t>
            </w:r>
          </w:p>
        </w:tc>
      </w:tr>
      <w:tr w:rsidR="00A400DC" w:rsidRPr="00493BC0" w:rsidTr="00356CE2">
        <w:trPr>
          <w:trHeight w:val="347"/>
          <w:jc w:val="center"/>
        </w:trPr>
        <w:tc>
          <w:tcPr>
            <w:tcW w:w="4008" w:type="pct"/>
            <w:vMerge w:val="restart"/>
            <w:shd w:val="clear" w:color="auto" w:fill="auto"/>
            <w:vAlign w:val="center"/>
          </w:tcPr>
          <w:p w:rsidR="00A400DC" w:rsidRPr="00493BC0" w:rsidRDefault="00A400DC" w:rsidP="006261FB">
            <w:pPr>
              <w:rPr>
                <w:rFonts w:ascii="Times New Roman" w:eastAsia="Calibri" w:hAnsi="Times New Roman"/>
                <w:b w:val="0"/>
                <w:color w:val="auto"/>
                <w:sz w:val="20"/>
                <w:szCs w:val="20"/>
              </w:rPr>
            </w:pPr>
            <w:r w:rsidRPr="00493BC0">
              <w:rPr>
                <w:rFonts w:ascii="Times New Roman" w:eastAsia="Calibri" w:hAnsi="Times New Roman"/>
                <w:b w:val="0"/>
                <w:color w:val="auto"/>
                <w:sz w:val="20"/>
                <w:szCs w:val="20"/>
              </w:rPr>
              <w:t>В том числе,                                          Бурение:</w:t>
            </w:r>
          </w:p>
          <w:p w:rsidR="00A400DC" w:rsidRPr="00493BC0" w:rsidRDefault="00A400DC" w:rsidP="006261FB">
            <w:pPr>
              <w:rPr>
                <w:rFonts w:ascii="Times New Roman" w:eastAsia="Calibri" w:hAnsi="Times New Roman"/>
                <w:b w:val="0"/>
                <w:color w:val="auto"/>
                <w:sz w:val="20"/>
                <w:szCs w:val="20"/>
              </w:rPr>
            </w:pPr>
            <w:r w:rsidRPr="00493BC0">
              <w:rPr>
                <w:rFonts w:ascii="Times New Roman" w:eastAsia="Calibri" w:hAnsi="Times New Roman"/>
                <w:b w:val="0"/>
                <w:color w:val="auto"/>
                <w:sz w:val="20"/>
                <w:szCs w:val="20"/>
              </w:rPr>
              <w:t xml:space="preserve">                                                                Крепление:</w:t>
            </w:r>
          </w:p>
        </w:tc>
        <w:tc>
          <w:tcPr>
            <w:tcW w:w="992" w:type="pct"/>
            <w:shd w:val="clear" w:color="auto" w:fill="auto"/>
            <w:vAlign w:val="center"/>
          </w:tcPr>
          <w:p w:rsidR="00A400DC" w:rsidRPr="00493BC0" w:rsidRDefault="00A400DC" w:rsidP="0087009E">
            <w:pPr>
              <w:jc w:val="center"/>
              <w:rPr>
                <w:rFonts w:ascii="Times New Roman" w:eastAsia="Calibri" w:hAnsi="Times New Roman"/>
                <w:b w:val="0"/>
                <w:color w:val="auto"/>
                <w:sz w:val="20"/>
                <w:szCs w:val="20"/>
              </w:rPr>
            </w:pPr>
            <w:r w:rsidRPr="00493BC0">
              <w:rPr>
                <w:rFonts w:ascii="Times New Roman" w:eastAsia="Calibri" w:hAnsi="Times New Roman"/>
                <w:b w:val="0"/>
                <w:color w:val="auto"/>
                <w:sz w:val="20"/>
                <w:szCs w:val="20"/>
              </w:rPr>
              <w:t>1</w:t>
            </w:r>
            <w:r w:rsidR="001748A6">
              <w:rPr>
                <w:rFonts w:ascii="Times New Roman" w:eastAsia="Calibri" w:hAnsi="Times New Roman"/>
                <w:b w:val="0"/>
                <w:color w:val="auto"/>
                <w:sz w:val="20"/>
                <w:szCs w:val="20"/>
              </w:rPr>
              <w:t>5,99</w:t>
            </w:r>
          </w:p>
        </w:tc>
      </w:tr>
      <w:tr w:rsidR="00A400DC" w:rsidRPr="00493BC0" w:rsidTr="00356CE2">
        <w:trPr>
          <w:jc w:val="center"/>
        </w:trPr>
        <w:tc>
          <w:tcPr>
            <w:tcW w:w="4008" w:type="pct"/>
            <w:vMerge/>
            <w:shd w:val="clear" w:color="auto" w:fill="auto"/>
            <w:vAlign w:val="center"/>
          </w:tcPr>
          <w:p w:rsidR="00A400DC" w:rsidRPr="00493BC0" w:rsidRDefault="00A400DC" w:rsidP="006261FB">
            <w:pPr>
              <w:rPr>
                <w:rFonts w:ascii="Times New Roman" w:eastAsia="Calibri" w:hAnsi="Times New Roman"/>
                <w:b w:val="0"/>
                <w:color w:val="auto"/>
                <w:sz w:val="20"/>
                <w:szCs w:val="20"/>
              </w:rPr>
            </w:pPr>
          </w:p>
        </w:tc>
        <w:tc>
          <w:tcPr>
            <w:tcW w:w="992" w:type="pct"/>
            <w:shd w:val="clear" w:color="auto" w:fill="auto"/>
            <w:vAlign w:val="center"/>
          </w:tcPr>
          <w:p w:rsidR="00A400DC" w:rsidRPr="00493BC0" w:rsidRDefault="00C76B69" w:rsidP="0087009E">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7</w:t>
            </w:r>
            <w:r w:rsidR="00A400DC" w:rsidRPr="00493BC0">
              <w:rPr>
                <w:rFonts w:ascii="Times New Roman" w:eastAsia="Calibri" w:hAnsi="Times New Roman"/>
                <w:b w:val="0"/>
                <w:color w:val="auto"/>
                <w:sz w:val="20"/>
                <w:szCs w:val="20"/>
              </w:rPr>
              <w:t>,</w:t>
            </w:r>
            <w:r w:rsidR="001748A6">
              <w:rPr>
                <w:rFonts w:ascii="Times New Roman" w:eastAsia="Calibri" w:hAnsi="Times New Roman"/>
                <w:b w:val="0"/>
                <w:color w:val="auto"/>
                <w:sz w:val="20"/>
                <w:szCs w:val="20"/>
              </w:rPr>
              <w:t>44</w:t>
            </w:r>
          </w:p>
        </w:tc>
      </w:tr>
      <w:tr w:rsidR="00A400DC" w:rsidRPr="00493BC0" w:rsidTr="00356CE2">
        <w:trPr>
          <w:jc w:val="center"/>
        </w:trPr>
        <w:tc>
          <w:tcPr>
            <w:tcW w:w="4008" w:type="pct"/>
            <w:shd w:val="clear" w:color="auto" w:fill="auto"/>
            <w:vAlign w:val="center"/>
          </w:tcPr>
          <w:p w:rsidR="00A400DC" w:rsidRPr="00493BC0" w:rsidRDefault="00A400DC" w:rsidP="006261FB">
            <w:pPr>
              <w:rPr>
                <w:rFonts w:ascii="Times New Roman" w:eastAsia="Calibri" w:hAnsi="Times New Roman"/>
                <w:b w:val="0"/>
                <w:color w:val="auto"/>
                <w:sz w:val="20"/>
                <w:szCs w:val="20"/>
              </w:rPr>
            </w:pPr>
            <w:r w:rsidRPr="00493BC0">
              <w:rPr>
                <w:rFonts w:ascii="Times New Roman" w:eastAsia="Calibri" w:hAnsi="Times New Roman"/>
                <w:b w:val="0"/>
                <w:color w:val="auto"/>
                <w:sz w:val="20"/>
                <w:szCs w:val="20"/>
              </w:rPr>
              <w:t>Освоение объектов в колонне</w:t>
            </w:r>
          </w:p>
        </w:tc>
        <w:tc>
          <w:tcPr>
            <w:tcW w:w="992" w:type="pct"/>
            <w:shd w:val="clear" w:color="auto" w:fill="auto"/>
            <w:vAlign w:val="center"/>
          </w:tcPr>
          <w:p w:rsidR="00A400DC" w:rsidRPr="00493BC0" w:rsidRDefault="00C76B69" w:rsidP="006261FB">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7</w:t>
            </w:r>
          </w:p>
        </w:tc>
      </w:tr>
      <w:tr w:rsidR="00A400DC" w:rsidRPr="00493BC0" w:rsidTr="00356CE2">
        <w:trPr>
          <w:jc w:val="center"/>
        </w:trPr>
        <w:tc>
          <w:tcPr>
            <w:tcW w:w="4008" w:type="pct"/>
            <w:shd w:val="clear" w:color="auto" w:fill="auto"/>
            <w:vAlign w:val="center"/>
          </w:tcPr>
          <w:p w:rsidR="00A400DC" w:rsidRPr="00493BC0" w:rsidRDefault="00A400DC" w:rsidP="006261FB">
            <w:pPr>
              <w:rPr>
                <w:rFonts w:ascii="Times New Roman" w:eastAsia="Calibri" w:hAnsi="Times New Roman"/>
                <w:b w:val="0"/>
                <w:color w:val="auto"/>
                <w:sz w:val="20"/>
                <w:szCs w:val="20"/>
              </w:rPr>
            </w:pPr>
            <w:r w:rsidRPr="00493BC0">
              <w:rPr>
                <w:rFonts w:ascii="Times New Roman" w:eastAsia="Calibri" w:hAnsi="Times New Roman"/>
                <w:b w:val="0"/>
                <w:color w:val="auto"/>
                <w:sz w:val="20"/>
                <w:szCs w:val="20"/>
              </w:rPr>
              <w:t xml:space="preserve">Строительно-монтажные работы </w:t>
            </w:r>
          </w:p>
        </w:tc>
        <w:tc>
          <w:tcPr>
            <w:tcW w:w="992" w:type="pct"/>
            <w:shd w:val="clear" w:color="auto" w:fill="auto"/>
            <w:vAlign w:val="center"/>
          </w:tcPr>
          <w:p w:rsidR="00A400DC" w:rsidRPr="00493BC0" w:rsidRDefault="00492F3F" w:rsidP="006261FB">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5</w:t>
            </w:r>
          </w:p>
        </w:tc>
      </w:tr>
      <w:tr w:rsidR="00A400DC" w:rsidTr="00356CE2">
        <w:trPr>
          <w:trHeight w:val="76"/>
          <w:jc w:val="center"/>
        </w:trPr>
        <w:tc>
          <w:tcPr>
            <w:tcW w:w="4008" w:type="pct"/>
            <w:shd w:val="clear" w:color="auto" w:fill="auto"/>
            <w:vAlign w:val="center"/>
          </w:tcPr>
          <w:p w:rsidR="00A400DC" w:rsidRPr="00493BC0" w:rsidRDefault="00A400DC" w:rsidP="006261FB">
            <w:pPr>
              <w:rPr>
                <w:rFonts w:ascii="Times New Roman" w:eastAsia="Calibri" w:hAnsi="Times New Roman"/>
                <w:b w:val="0"/>
                <w:color w:val="auto"/>
                <w:sz w:val="20"/>
                <w:szCs w:val="20"/>
              </w:rPr>
            </w:pPr>
            <w:r w:rsidRPr="00493BC0">
              <w:rPr>
                <w:rFonts w:ascii="Times New Roman" w:eastAsia="Calibri" w:hAnsi="Times New Roman"/>
                <w:b w:val="0"/>
                <w:color w:val="auto"/>
                <w:sz w:val="20"/>
                <w:szCs w:val="20"/>
              </w:rPr>
              <w:t>Полная продолжительность цикла строительства скважины</w:t>
            </w:r>
          </w:p>
        </w:tc>
        <w:tc>
          <w:tcPr>
            <w:tcW w:w="992" w:type="pct"/>
            <w:shd w:val="clear" w:color="auto" w:fill="auto"/>
            <w:vAlign w:val="center"/>
          </w:tcPr>
          <w:p w:rsidR="00A400DC" w:rsidRDefault="001748A6" w:rsidP="00722810">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37,43</w:t>
            </w:r>
          </w:p>
        </w:tc>
      </w:tr>
    </w:tbl>
    <w:p w:rsidR="00745F61" w:rsidRDefault="00EB2456">
      <w:pPr>
        <w:widowControl w:val="0"/>
        <w:spacing w:before="120"/>
        <w:rPr>
          <w:rFonts w:ascii="Times New Roman" w:hAnsi="Times New Roman"/>
          <w:color w:val="auto"/>
          <w:kern w:val="2"/>
          <w:sz w:val="20"/>
          <w:szCs w:val="20"/>
          <w:lang w:eastAsia="zh-CN"/>
        </w:rPr>
      </w:pPr>
      <w:r>
        <w:rPr>
          <w:rFonts w:ascii="Times New Roman" w:hAnsi="Times New Roman"/>
          <w:color w:val="auto"/>
          <w:kern w:val="2"/>
          <w:sz w:val="20"/>
          <w:szCs w:val="24"/>
          <w:lang w:eastAsia="zh-CN"/>
        </w:rPr>
        <w:t>Таблица 7.1.</w:t>
      </w:r>
      <w:r>
        <w:rPr>
          <w:rFonts w:ascii="Times New Roman" w:hAnsi="Times New Roman"/>
          <w:color w:val="auto"/>
          <w:kern w:val="2"/>
          <w:sz w:val="20"/>
          <w:szCs w:val="24"/>
          <w:lang w:val="kk-KZ" w:eastAsia="zh-CN"/>
        </w:rPr>
        <w:t>4</w:t>
      </w:r>
      <w:r w:rsidR="00745F61">
        <w:rPr>
          <w:rFonts w:ascii="Times New Roman" w:hAnsi="Times New Roman"/>
          <w:color w:val="auto"/>
          <w:kern w:val="2"/>
          <w:sz w:val="20"/>
          <w:szCs w:val="24"/>
          <w:lang w:eastAsia="zh-CN"/>
        </w:rPr>
        <w:t xml:space="preserve"> – Расчет продолжительности </w:t>
      </w:r>
      <w:r>
        <w:rPr>
          <w:rFonts w:ascii="Times New Roman" w:hAnsi="Times New Roman"/>
          <w:color w:val="auto"/>
          <w:kern w:val="2"/>
          <w:sz w:val="20"/>
          <w:szCs w:val="24"/>
          <w:lang w:eastAsia="zh-CN"/>
        </w:rPr>
        <w:t xml:space="preserve">бурения </w:t>
      </w:r>
      <w:r w:rsidRPr="002E523C">
        <w:rPr>
          <w:rFonts w:ascii="Times New Roman" w:hAnsi="Times New Roman"/>
          <w:color w:val="auto"/>
          <w:kern w:val="2"/>
          <w:sz w:val="20"/>
          <w:szCs w:val="24"/>
          <w:lang w:eastAsia="zh-CN"/>
        </w:rPr>
        <w:t xml:space="preserve">наклонно-направленной </w:t>
      </w:r>
      <w:r>
        <w:rPr>
          <w:rFonts w:ascii="Times New Roman" w:hAnsi="Times New Roman"/>
          <w:color w:val="auto"/>
          <w:kern w:val="2"/>
          <w:sz w:val="20"/>
          <w:szCs w:val="24"/>
          <w:lang w:eastAsia="zh-CN"/>
        </w:rPr>
        <w:t>скважины №83</w:t>
      </w:r>
      <w:r w:rsidR="00745F61">
        <w:rPr>
          <w:rFonts w:ascii="Times New Roman" w:hAnsi="Times New Roman"/>
          <w:color w:val="auto"/>
          <w:kern w:val="2"/>
          <w:sz w:val="20"/>
          <w:szCs w:val="24"/>
          <w:lang w:eastAsia="zh-CN"/>
        </w:rPr>
        <w:t xml:space="preserve"> </w:t>
      </w:r>
      <w:r>
        <w:rPr>
          <w:rFonts w:ascii="Times New Roman" w:hAnsi="Times New Roman"/>
          <w:color w:val="auto"/>
          <w:kern w:val="2"/>
          <w:sz w:val="20"/>
          <w:szCs w:val="24"/>
          <w:lang w:val="kk-KZ" w:eastAsia="zh-CN"/>
        </w:rPr>
        <w:t xml:space="preserve">глубиной 666м </w:t>
      </w:r>
      <w:r w:rsidR="00745F61">
        <w:rPr>
          <w:rFonts w:ascii="Times New Roman" w:hAnsi="Times New Roman"/>
          <w:color w:val="auto"/>
          <w:kern w:val="2"/>
          <w:sz w:val="20"/>
          <w:szCs w:val="20"/>
          <w:lang w:eastAsia="zh-CN"/>
        </w:rPr>
        <w:t>(</w:t>
      </w:r>
      <w:r w:rsidR="00745F61">
        <w:rPr>
          <w:rFonts w:ascii="Times New Roman" w:hAnsi="Times New Roman"/>
          <w:color w:val="auto"/>
          <w:kern w:val="2"/>
          <w:sz w:val="20"/>
          <w:szCs w:val="20"/>
          <w:lang w:val="en-US" w:eastAsia="zh-CN"/>
        </w:rPr>
        <w:t>IV</w:t>
      </w:r>
      <w:r w:rsidR="00745F61">
        <w:rPr>
          <w:rFonts w:ascii="Times New Roman" w:hAnsi="Times New Roman"/>
          <w:color w:val="auto"/>
          <w:kern w:val="2"/>
          <w:sz w:val="20"/>
          <w:szCs w:val="20"/>
          <w:lang w:eastAsia="zh-CN"/>
        </w:rPr>
        <w:t>-</w:t>
      </w:r>
      <w:proofErr w:type="spellStart"/>
      <w:r w:rsidR="00745F61">
        <w:rPr>
          <w:rFonts w:ascii="Times New Roman" w:hAnsi="Times New Roman"/>
          <w:color w:val="auto"/>
          <w:kern w:val="2"/>
          <w:sz w:val="20"/>
          <w:szCs w:val="20"/>
          <w:lang w:eastAsia="zh-CN"/>
        </w:rPr>
        <w:t>ый</w:t>
      </w:r>
      <w:proofErr w:type="spellEnd"/>
      <w:r w:rsidR="00745F61">
        <w:rPr>
          <w:rFonts w:ascii="Times New Roman" w:hAnsi="Times New Roman"/>
          <w:color w:val="auto"/>
          <w:kern w:val="2"/>
          <w:sz w:val="20"/>
          <w:szCs w:val="20"/>
          <w:lang w:eastAsia="zh-CN"/>
        </w:rPr>
        <w:t xml:space="preserve"> объект)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0"/>
        <w:gridCol w:w="1854"/>
      </w:tblGrid>
      <w:tr w:rsidR="00745F61" w:rsidTr="00356CE2">
        <w:trPr>
          <w:jc w:val="center"/>
        </w:trPr>
        <w:tc>
          <w:tcPr>
            <w:tcW w:w="4008" w:type="pct"/>
            <w:shd w:val="clear" w:color="auto" w:fill="auto"/>
            <w:vAlign w:val="center"/>
          </w:tcPr>
          <w:p w:rsidR="00745F61" w:rsidRDefault="00745F61">
            <w:pPr>
              <w:jc w:val="center"/>
              <w:rPr>
                <w:rFonts w:ascii="Times New Roman" w:eastAsia="Calibri" w:hAnsi="Times New Roman"/>
                <w:b w:val="0"/>
                <w:color w:val="auto"/>
                <w:sz w:val="20"/>
                <w:szCs w:val="20"/>
              </w:rPr>
            </w:pPr>
            <w:r>
              <w:rPr>
                <w:rFonts w:ascii="Times New Roman" w:hAnsi="Times New Roman"/>
                <w:b w:val="0"/>
                <w:color w:val="auto"/>
                <w:sz w:val="20"/>
                <w:szCs w:val="20"/>
                <w:lang w:eastAsia="en-US"/>
              </w:rPr>
              <w:t xml:space="preserve"> </w:t>
            </w:r>
            <w:r>
              <w:rPr>
                <w:rFonts w:ascii="Times New Roman" w:eastAsia="Calibri" w:hAnsi="Times New Roman"/>
                <w:b w:val="0"/>
                <w:color w:val="auto"/>
                <w:sz w:val="20"/>
                <w:szCs w:val="20"/>
              </w:rPr>
              <w:t>Наименование работ</w:t>
            </w:r>
          </w:p>
        </w:tc>
        <w:tc>
          <w:tcPr>
            <w:tcW w:w="992" w:type="pct"/>
            <w:shd w:val="clear" w:color="auto" w:fill="auto"/>
            <w:vAlign w:val="center"/>
          </w:tcPr>
          <w:p w:rsidR="00745F61" w:rsidRDefault="00745F61">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Время,</w:t>
            </w:r>
          </w:p>
          <w:p w:rsidR="00745F61" w:rsidRDefault="00745F61">
            <w:pPr>
              <w:jc w:val="center"/>
              <w:rPr>
                <w:rFonts w:ascii="Times New Roman" w:eastAsia="Calibri" w:hAnsi="Times New Roman"/>
                <w:b w:val="0"/>
                <w:color w:val="auto"/>
                <w:sz w:val="20"/>
                <w:szCs w:val="20"/>
              </w:rPr>
            </w:pPr>
            <w:proofErr w:type="spellStart"/>
            <w:r>
              <w:rPr>
                <w:rFonts w:ascii="Times New Roman" w:eastAsia="Calibri" w:hAnsi="Times New Roman"/>
                <w:b w:val="0"/>
                <w:color w:val="auto"/>
                <w:sz w:val="20"/>
                <w:szCs w:val="20"/>
              </w:rPr>
              <w:t>сут</w:t>
            </w:r>
            <w:proofErr w:type="spellEnd"/>
            <w:r>
              <w:rPr>
                <w:rFonts w:ascii="Times New Roman" w:eastAsia="Calibri" w:hAnsi="Times New Roman"/>
                <w:b w:val="0"/>
                <w:color w:val="auto"/>
                <w:sz w:val="20"/>
                <w:szCs w:val="20"/>
              </w:rPr>
              <w:t>.</w:t>
            </w:r>
          </w:p>
        </w:tc>
      </w:tr>
      <w:tr w:rsidR="00745F61" w:rsidTr="00356CE2">
        <w:trPr>
          <w:jc w:val="center"/>
        </w:trPr>
        <w:tc>
          <w:tcPr>
            <w:tcW w:w="4008" w:type="pct"/>
            <w:shd w:val="clear" w:color="auto" w:fill="auto"/>
            <w:vAlign w:val="center"/>
          </w:tcPr>
          <w:p w:rsidR="00745F61" w:rsidRDefault="00745F61">
            <w:pPr>
              <w:rPr>
                <w:rFonts w:ascii="Times New Roman" w:eastAsia="Calibri" w:hAnsi="Times New Roman"/>
                <w:b w:val="0"/>
                <w:color w:val="auto"/>
                <w:sz w:val="20"/>
                <w:szCs w:val="20"/>
              </w:rPr>
            </w:pPr>
            <w:r>
              <w:rPr>
                <w:rFonts w:ascii="Times New Roman" w:eastAsia="Calibri" w:hAnsi="Times New Roman"/>
                <w:b w:val="0"/>
                <w:color w:val="auto"/>
                <w:sz w:val="20"/>
                <w:szCs w:val="20"/>
              </w:rPr>
              <w:t>Подготовительные работы к бурению</w:t>
            </w:r>
          </w:p>
        </w:tc>
        <w:tc>
          <w:tcPr>
            <w:tcW w:w="992" w:type="pct"/>
            <w:shd w:val="clear" w:color="auto" w:fill="auto"/>
            <w:vAlign w:val="center"/>
          </w:tcPr>
          <w:p w:rsidR="00745F61" w:rsidRDefault="00745F61">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2</w:t>
            </w:r>
          </w:p>
        </w:tc>
      </w:tr>
      <w:tr w:rsidR="00745F61" w:rsidTr="00356CE2">
        <w:trPr>
          <w:jc w:val="center"/>
        </w:trPr>
        <w:tc>
          <w:tcPr>
            <w:tcW w:w="4008" w:type="pct"/>
            <w:shd w:val="clear" w:color="auto" w:fill="auto"/>
            <w:vAlign w:val="center"/>
          </w:tcPr>
          <w:p w:rsidR="00745F61" w:rsidRDefault="00745F61">
            <w:pPr>
              <w:rPr>
                <w:rFonts w:ascii="Times New Roman" w:eastAsia="Calibri" w:hAnsi="Times New Roman"/>
                <w:b w:val="0"/>
                <w:color w:val="auto"/>
                <w:sz w:val="20"/>
                <w:szCs w:val="20"/>
              </w:rPr>
            </w:pPr>
            <w:r>
              <w:rPr>
                <w:rFonts w:ascii="Times New Roman" w:eastAsia="Calibri" w:hAnsi="Times New Roman"/>
                <w:b w:val="0"/>
                <w:color w:val="auto"/>
                <w:sz w:val="20"/>
                <w:szCs w:val="20"/>
              </w:rPr>
              <w:t xml:space="preserve">Бурение и крепление </w:t>
            </w:r>
          </w:p>
        </w:tc>
        <w:tc>
          <w:tcPr>
            <w:tcW w:w="992" w:type="pct"/>
            <w:shd w:val="clear" w:color="auto" w:fill="auto"/>
            <w:vAlign w:val="center"/>
          </w:tcPr>
          <w:p w:rsidR="00745F61" w:rsidRDefault="001748A6">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14,35</w:t>
            </w:r>
          </w:p>
        </w:tc>
      </w:tr>
      <w:tr w:rsidR="00745F61" w:rsidTr="00356CE2">
        <w:trPr>
          <w:jc w:val="center"/>
        </w:trPr>
        <w:tc>
          <w:tcPr>
            <w:tcW w:w="4008" w:type="pct"/>
            <w:vMerge w:val="restart"/>
            <w:shd w:val="clear" w:color="auto" w:fill="auto"/>
            <w:vAlign w:val="center"/>
          </w:tcPr>
          <w:p w:rsidR="00745F61" w:rsidRDefault="00745F61">
            <w:pPr>
              <w:rPr>
                <w:rFonts w:ascii="Times New Roman" w:eastAsia="Calibri" w:hAnsi="Times New Roman"/>
                <w:b w:val="0"/>
                <w:color w:val="auto"/>
                <w:sz w:val="20"/>
                <w:szCs w:val="20"/>
              </w:rPr>
            </w:pPr>
            <w:r>
              <w:rPr>
                <w:rFonts w:ascii="Times New Roman" w:eastAsia="Calibri" w:hAnsi="Times New Roman"/>
                <w:b w:val="0"/>
                <w:color w:val="auto"/>
                <w:sz w:val="20"/>
                <w:szCs w:val="20"/>
              </w:rPr>
              <w:t>В том числе,                                          Бурение:</w:t>
            </w:r>
          </w:p>
          <w:p w:rsidR="00745F61" w:rsidRDefault="00745F61">
            <w:pPr>
              <w:rPr>
                <w:rFonts w:ascii="Times New Roman" w:eastAsia="Calibri" w:hAnsi="Times New Roman"/>
                <w:b w:val="0"/>
                <w:color w:val="auto"/>
                <w:sz w:val="20"/>
                <w:szCs w:val="20"/>
              </w:rPr>
            </w:pPr>
            <w:r>
              <w:rPr>
                <w:rFonts w:ascii="Times New Roman" w:eastAsia="Calibri" w:hAnsi="Times New Roman"/>
                <w:b w:val="0"/>
                <w:color w:val="auto"/>
                <w:sz w:val="20"/>
                <w:szCs w:val="20"/>
              </w:rPr>
              <w:t xml:space="preserve">                                                                Крепление:</w:t>
            </w:r>
          </w:p>
        </w:tc>
        <w:tc>
          <w:tcPr>
            <w:tcW w:w="992" w:type="pct"/>
            <w:shd w:val="clear" w:color="auto" w:fill="auto"/>
            <w:vAlign w:val="center"/>
          </w:tcPr>
          <w:p w:rsidR="00745F61" w:rsidRDefault="001748A6">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9,9</w:t>
            </w:r>
            <w:r w:rsidR="00745F61">
              <w:rPr>
                <w:rFonts w:ascii="Times New Roman" w:eastAsia="Calibri" w:hAnsi="Times New Roman"/>
                <w:b w:val="0"/>
                <w:color w:val="auto"/>
                <w:sz w:val="20"/>
                <w:szCs w:val="20"/>
              </w:rPr>
              <w:t>4</w:t>
            </w:r>
          </w:p>
        </w:tc>
      </w:tr>
      <w:tr w:rsidR="00745F61" w:rsidTr="00356CE2">
        <w:trPr>
          <w:jc w:val="center"/>
        </w:trPr>
        <w:tc>
          <w:tcPr>
            <w:tcW w:w="4008" w:type="pct"/>
            <w:vMerge/>
            <w:shd w:val="clear" w:color="auto" w:fill="auto"/>
            <w:vAlign w:val="center"/>
          </w:tcPr>
          <w:p w:rsidR="00745F61" w:rsidRDefault="00745F61">
            <w:pPr>
              <w:rPr>
                <w:rFonts w:ascii="Times New Roman" w:eastAsia="Calibri" w:hAnsi="Times New Roman"/>
                <w:b w:val="0"/>
                <w:color w:val="auto"/>
                <w:sz w:val="20"/>
                <w:szCs w:val="20"/>
              </w:rPr>
            </w:pPr>
          </w:p>
        </w:tc>
        <w:tc>
          <w:tcPr>
            <w:tcW w:w="992" w:type="pct"/>
            <w:shd w:val="clear" w:color="auto" w:fill="auto"/>
            <w:vAlign w:val="center"/>
          </w:tcPr>
          <w:p w:rsidR="00745F61" w:rsidRDefault="001748A6">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4,4</w:t>
            </w:r>
            <w:r w:rsidR="00745F61">
              <w:rPr>
                <w:rFonts w:ascii="Times New Roman" w:eastAsia="Calibri" w:hAnsi="Times New Roman"/>
                <w:b w:val="0"/>
                <w:color w:val="auto"/>
                <w:sz w:val="20"/>
                <w:szCs w:val="20"/>
              </w:rPr>
              <w:t>1</w:t>
            </w:r>
          </w:p>
        </w:tc>
      </w:tr>
      <w:tr w:rsidR="00745F61" w:rsidTr="00356CE2">
        <w:trPr>
          <w:jc w:val="center"/>
        </w:trPr>
        <w:tc>
          <w:tcPr>
            <w:tcW w:w="4008" w:type="pct"/>
            <w:shd w:val="clear" w:color="auto" w:fill="auto"/>
            <w:vAlign w:val="center"/>
          </w:tcPr>
          <w:p w:rsidR="00745F61" w:rsidRDefault="00745F61">
            <w:pPr>
              <w:rPr>
                <w:rFonts w:ascii="Times New Roman" w:eastAsia="Calibri" w:hAnsi="Times New Roman"/>
                <w:b w:val="0"/>
                <w:color w:val="auto"/>
                <w:sz w:val="20"/>
                <w:szCs w:val="20"/>
              </w:rPr>
            </w:pPr>
            <w:r>
              <w:rPr>
                <w:rFonts w:ascii="Times New Roman" w:eastAsia="Calibri" w:hAnsi="Times New Roman"/>
                <w:b w:val="0"/>
                <w:color w:val="auto"/>
                <w:sz w:val="20"/>
                <w:szCs w:val="20"/>
              </w:rPr>
              <w:t>Освоение объектов в колонне</w:t>
            </w:r>
          </w:p>
        </w:tc>
        <w:tc>
          <w:tcPr>
            <w:tcW w:w="992" w:type="pct"/>
            <w:shd w:val="clear" w:color="auto" w:fill="auto"/>
            <w:vAlign w:val="center"/>
          </w:tcPr>
          <w:p w:rsidR="00745F61" w:rsidRDefault="001748A6">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4</w:t>
            </w:r>
          </w:p>
        </w:tc>
      </w:tr>
      <w:tr w:rsidR="00745F61" w:rsidTr="00356CE2">
        <w:trPr>
          <w:jc w:val="center"/>
        </w:trPr>
        <w:tc>
          <w:tcPr>
            <w:tcW w:w="4008" w:type="pct"/>
            <w:shd w:val="clear" w:color="auto" w:fill="auto"/>
            <w:vAlign w:val="center"/>
          </w:tcPr>
          <w:p w:rsidR="00745F61" w:rsidRDefault="00745F61">
            <w:pPr>
              <w:rPr>
                <w:rFonts w:ascii="Times New Roman" w:eastAsia="Calibri" w:hAnsi="Times New Roman"/>
                <w:b w:val="0"/>
                <w:color w:val="auto"/>
                <w:sz w:val="20"/>
                <w:szCs w:val="20"/>
              </w:rPr>
            </w:pPr>
            <w:r>
              <w:rPr>
                <w:rFonts w:ascii="Times New Roman" w:eastAsia="Calibri" w:hAnsi="Times New Roman"/>
                <w:b w:val="0"/>
                <w:color w:val="auto"/>
                <w:sz w:val="20"/>
                <w:szCs w:val="20"/>
              </w:rPr>
              <w:t xml:space="preserve">Строительно-монтажные работы </w:t>
            </w:r>
          </w:p>
        </w:tc>
        <w:tc>
          <w:tcPr>
            <w:tcW w:w="992" w:type="pct"/>
            <w:shd w:val="clear" w:color="auto" w:fill="auto"/>
            <w:vAlign w:val="center"/>
          </w:tcPr>
          <w:p w:rsidR="00745F61" w:rsidRDefault="00745F61">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5</w:t>
            </w:r>
          </w:p>
        </w:tc>
      </w:tr>
      <w:tr w:rsidR="00745F61" w:rsidTr="00356CE2">
        <w:trPr>
          <w:trHeight w:val="300"/>
          <w:jc w:val="center"/>
        </w:trPr>
        <w:tc>
          <w:tcPr>
            <w:tcW w:w="4008" w:type="pct"/>
            <w:shd w:val="clear" w:color="auto" w:fill="auto"/>
            <w:vAlign w:val="center"/>
          </w:tcPr>
          <w:p w:rsidR="00745F61" w:rsidRDefault="00745F61">
            <w:pPr>
              <w:rPr>
                <w:rFonts w:ascii="Times New Roman" w:eastAsia="Calibri" w:hAnsi="Times New Roman"/>
                <w:b w:val="0"/>
                <w:color w:val="auto"/>
                <w:sz w:val="20"/>
                <w:szCs w:val="20"/>
              </w:rPr>
            </w:pPr>
            <w:r>
              <w:rPr>
                <w:rFonts w:ascii="Times New Roman" w:eastAsia="Calibri" w:hAnsi="Times New Roman"/>
                <w:b w:val="0"/>
                <w:color w:val="auto"/>
                <w:sz w:val="20"/>
                <w:szCs w:val="20"/>
              </w:rPr>
              <w:t>Полная продолжительность цикла строительства скважины</w:t>
            </w:r>
          </w:p>
        </w:tc>
        <w:tc>
          <w:tcPr>
            <w:tcW w:w="992" w:type="pct"/>
            <w:shd w:val="clear" w:color="auto" w:fill="auto"/>
            <w:vAlign w:val="center"/>
          </w:tcPr>
          <w:p w:rsidR="00745F61" w:rsidRDefault="0052097C">
            <w:pPr>
              <w:jc w:val="center"/>
              <w:rPr>
                <w:rFonts w:ascii="Times New Roman" w:eastAsia="Calibri" w:hAnsi="Times New Roman"/>
                <w:b w:val="0"/>
                <w:color w:val="auto"/>
                <w:sz w:val="20"/>
                <w:szCs w:val="20"/>
              </w:rPr>
            </w:pPr>
            <w:r>
              <w:rPr>
                <w:rFonts w:ascii="Times New Roman" w:eastAsia="Calibri" w:hAnsi="Times New Roman"/>
                <w:b w:val="0"/>
                <w:color w:val="auto"/>
                <w:sz w:val="20"/>
                <w:szCs w:val="20"/>
              </w:rPr>
              <w:t>25</w:t>
            </w:r>
            <w:r w:rsidR="001748A6">
              <w:rPr>
                <w:rFonts w:ascii="Times New Roman" w:eastAsia="Calibri" w:hAnsi="Times New Roman"/>
                <w:b w:val="0"/>
                <w:color w:val="auto"/>
                <w:sz w:val="20"/>
                <w:szCs w:val="20"/>
              </w:rPr>
              <w:t>,3</w:t>
            </w:r>
            <w:r w:rsidR="00745F61">
              <w:rPr>
                <w:rFonts w:ascii="Times New Roman" w:eastAsia="Calibri" w:hAnsi="Times New Roman"/>
                <w:b w:val="0"/>
                <w:color w:val="auto"/>
                <w:sz w:val="20"/>
                <w:szCs w:val="20"/>
              </w:rPr>
              <w:t>5</w:t>
            </w:r>
          </w:p>
        </w:tc>
      </w:tr>
    </w:tbl>
    <w:p w:rsidR="00745F61" w:rsidRDefault="00745F61">
      <w:pPr>
        <w:pStyle w:val="a5"/>
        <w:widowControl/>
        <w:spacing w:before="120"/>
        <w:rPr>
          <w:b/>
          <w:noProof/>
          <w:kern w:val="0"/>
          <w:szCs w:val="24"/>
          <w:lang w:val="ru-RU"/>
        </w:rPr>
      </w:pPr>
      <w:r>
        <w:rPr>
          <w:b/>
          <w:noProof/>
          <w:kern w:val="0"/>
          <w:szCs w:val="24"/>
          <w:lang w:val="ru-RU"/>
        </w:rPr>
        <w:t xml:space="preserve">7.2. </w:t>
      </w:r>
      <w:r w:rsidR="0058135E">
        <w:rPr>
          <w:b/>
          <w:noProof/>
          <w:kern w:val="0"/>
          <w:szCs w:val="24"/>
          <w:lang w:val="ru-RU"/>
        </w:rPr>
        <w:t>Рекомендации к методам вскрытия продуктивных пластов и освоения скважин</w:t>
      </w:r>
      <w:r>
        <w:rPr>
          <w:b/>
          <w:noProof/>
          <w:kern w:val="0"/>
          <w:szCs w:val="24"/>
          <w:lang w:val="ru-RU"/>
        </w:rPr>
        <w:t xml:space="preserve"> </w:t>
      </w:r>
    </w:p>
    <w:p w:rsidR="00745F61" w:rsidRDefault="00745F61">
      <w:pPr>
        <w:jc w:val="both"/>
        <w:rPr>
          <w:rFonts w:ascii="Times New Roman" w:hAnsi="Times New Roman"/>
          <w:b w:val="0"/>
          <w:color w:val="auto"/>
          <w:sz w:val="24"/>
          <w:szCs w:val="24"/>
          <w:lang w:eastAsia="en-US"/>
        </w:rPr>
      </w:pPr>
    </w:p>
    <w:p w:rsidR="00745F61" w:rsidRDefault="00745F61">
      <w:pPr>
        <w:spacing w:line="360" w:lineRule="auto"/>
        <w:ind w:firstLine="737"/>
        <w:jc w:val="both"/>
        <w:rPr>
          <w:rFonts w:ascii="Times New Roman" w:hAnsi="Times New Roman"/>
          <w:b w:val="0"/>
          <w:color w:val="auto"/>
          <w:sz w:val="24"/>
          <w:szCs w:val="24"/>
          <w:lang w:eastAsia="en-US"/>
        </w:rPr>
      </w:pPr>
      <w:r>
        <w:rPr>
          <w:rFonts w:ascii="Times New Roman" w:hAnsi="Times New Roman"/>
          <w:b w:val="0"/>
          <w:color w:val="auto"/>
          <w:sz w:val="24"/>
          <w:szCs w:val="24"/>
          <w:lang w:eastAsia="en-US"/>
        </w:rPr>
        <w:t xml:space="preserve">Одними из широко распространенных осложнений при бурении скважин на месторождении являются </w:t>
      </w:r>
      <w:proofErr w:type="spellStart"/>
      <w:r>
        <w:rPr>
          <w:rFonts w:ascii="Times New Roman" w:hAnsi="Times New Roman"/>
          <w:b w:val="0"/>
          <w:color w:val="auto"/>
          <w:sz w:val="24"/>
          <w:szCs w:val="24"/>
          <w:lang w:eastAsia="en-US"/>
        </w:rPr>
        <w:t>водопроявления</w:t>
      </w:r>
      <w:proofErr w:type="spellEnd"/>
      <w:r>
        <w:rPr>
          <w:rFonts w:ascii="Times New Roman" w:hAnsi="Times New Roman"/>
          <w:b w:val="0"/>
          <w:color w:val="auto"/>
          <w:sz w:val="24"/>
          <w:szCs w:val="24"/>
          <w:lang w:eastAsia="en-US"/>
        </w:rPr>
        <w:t xml:space="preserve">, сужение ствола скважины, осыпи, поглощения бурового раствора. Поглощение бурового раствора более опасным становится в осложненных условиях в зонах резкого перепада давлений (при наличии горизонтов с аномально-высокими и аномально-низкими пластовыми давлениями), так как вследствие поглощения могут возникнуть и проявления в скважине в ее верхних горизонтах. В этих условиях, с целью предупреждения осложнений становится вынужденным бурение скважин в режимах, близких к равновесному бурению, с использованием ингибированных буровых растворов с низким содержанием твердой фазы и минимальной фильтрацией. С целью сохранения и регулирования технологических показателей бурового раствора (особенно для регулирования содержания твердой фазы и плотности бурового раствора) </w:t>
      </w:r>
      <w:r>
        <w:rPr>
          <w:rFonts w:ascii="Times New Roman" w:hAnsi="Times New Roman"/>
          <w:b w:val="0"/>
          <w:color w:val="auto"/>
          <w:sz w:val="24"/>
          <w:szCs w:val="24"/>
          <w:lang w:eastAsia="en-US"/>
        </w:rPr>
        <w:lastRenderedPageBreak/>
        <w:t xml:space="preserve">предусматривается обязательное применение четырехступенчатой системы очистки от выбуренной породы: вибросито, </w:t>
      </w:r>
      <w:proofErr w:type="spellStart"/>
      <w:r>
        <w:rPr>
          <w:rFonts w:ascii="Times New Roman" w:hAnsi="Times New Roman"/>
          <w:b w:val="0"/>
          <w:color w:val="auto"/>
          <w:sz w:val="24"/>
          <w:szCs w:val="24"/>
          <w:lang w:eastAsia="en-US"/>
        </w:rPr>
        <w:t>песко</w:t>
      </w:r>
      <w:proofErr w:type="spellEnd"/>
      <w:r>
        <w:rPr>
          <w:rFonts w:ascii="Times New Roman" w:hAnsi="Times New Roman"/>
          <w:b w:val="0"/>
          <w:color w:val="auto"/>
          <w:sz w:val="24"/>
          <w:szCs w:val="24"/>
          <w:lang w:eastAsia="en-US"/>
        </w:rPr>
        <w:t xml:space="preserve">- и </w:t>
      </w:r>
      <w:proofErr w:type="spellStart"/>
      <w:r>
        <w:rPr>
          <w:rFonts w:ascii="Times New Roman" w:hAnsi="Times New Roman"/>
          <w:b w:val="0"/>
          <w:color w:val="auto"/>
          <w:sz w:val="24"/>
          <w:szCs w:val="24"/>
          <w:lang w:eastAsia="en-US"/>
        </w:rPr>
        <w:t>илоотделители</w:t>
      </w:r>
      <w:proofErr w:type="spellEnd"/>
      <w:r>
        <w:rPr>
          <w:rFonts w:ascii="Times New Roman" w:hAnsi="Times New Roman"/>
          <w:b w:val="0"/>
          <w:color w:val="auto"/>
          <w:sz w:val="24"/>
          <w:szCs w:val="24"/>
          <w:lang w:eastAsia="en-US"/>
        </w:rPr>
        <w:t xml:space="preserve">, центрифуг, четкое и точное соблюдение параметров раствора при бурении ствола под эксплуатационную колонну. </w:t>
      </w:r>
    </w:p>
    <w:p w:rsidR="00745F61" w:rsidRDefault="00745F61">
      <w:pPr>
        <w:spacing w:line="360" w:lineRule="auto"/>
        <w:ind w:firstLine="737"/>
        <w:jc w:val="both"/>
        <w:rPr>
          <w:rFonts w:ascii="Times New Roman" w:hAnsi="Times New Roman"/>
          <w:b w:val="0"/>
          <w:color w:val="auto"/>
          <w:sz w:val="24"/>
          <w:szCs w:val="24"/>
          <w:lang w:eastAsia="en-US"/>
        </w:rPr>
      </w:pPr>
      <w:r>
        <w:rPr>
          <w:rFonts w:ascii="Times New Roman" w:hAnsi="Times New Roman"/>
          <w:b w:val="0"/>
          <w:color w:val="auto"/>
          <w:sz w:val="24"/>
          <w:szCs w:val="24"/>
          <w:lang w:eastAsia="en-US"/>
        </w:rPr>
        <w:t>При подготовке ствола скважины для цементирования необходимо выполнить несколько важных технологических мероприятий, а именно:</w:t>
      </w:r>
    </w:p>
    <w:p w:rsidR="00745F61" w:rsidRDefault="00745F61">
      <w:pPr>
        <w:spacing w:line="360" w:lineRule="auto"/>
        <w:ind w:firstLine="737"/>
        <w:jc w:val="both"/>
        <w:rPr>
          <w:rFonts w:ascii="Times New Roman" w:hAnsi="Times New Roman"/>
          <w:b w:val="0"/>
          <w:color w:val="auto"/>
          <w:sz w:val="24"/>
          <w:szCs w:val="24"/>
          <w:lang w:eastAsia="en-US"/>
        </w:rPr>
      </w:pPr>
      <w:r>
        <w:rPr>
          <w:rFonts w:ascii="Times New Roman" w:hAnsi="Times New Roman"/>
          <w:b w:val="0"/>
          <w:color w:val="auto"/>
          <w:sz w:val="24"/>
          <w:szCs w:val="24"/>
          <w:lang w:eastAsia="en-US"/>
        </w:rPr>
        <w:t xml:space="preserve">1. Принудительную </w:t>
      </w:r>
      <w:proofErr w:type="spellStart"/>
      <w:r>
        <w:rPr>
          <w:rFonts w:ascii="Times New Roman" w:hAnsi="Times New Roman"/>
          <w:b w:val="0"/>
          <w:color w:val="auto"/>
          <w:sz w:val="24"/>
          <w:szCs w:val="24"/>
          <w:lang w:eastAsia="en-US"/>
        </w:rPr>
        <w:t>кольматацию</w:t>
      </w:r>
      <w:proofErr w:type="spellEnd"/>
      <w:r>
        <w:rPr>
          <w:rFonts w:ascii="Times New Roman" w:hAnsi="Times New Roman"/>
          <w:b w:val="0"/>
          <w:color w:val="auto"/>
          <w:sz w:val="24"/>
          <w:szCs w:val="24"/>
          <w:lang w:eastAsia="en-US"/>
        </w:rPr>
        <w:t xml:space="preserve"> высокопроницаемых </w:t>
      </w:r>
      <w:proofErr w:type="spellStart"/>
      <w:r>
        <w:rPr>
          <w:rFonts w:ascii="Times New Roman" w:hAnsi="Times New Roman"/>
          <w:b w:val="0"/>
          <w:color w:val="auto"/>
          <w:sz w:val="24"/>
          <w:szCs w:val="24"/>
          <w:lang w:eastAsia="en-US"/>
        </w:rPr>
        <w:t>водопроявляющих</w:t>
      </w:r>
      <w:proofErr w:type="spellEnd"/>
      <w:r>
        <w:rPr>
          <w:rFonts w:ascii="Times New Roman" w:hAnsi="Times New Roman"/>
          <w:b w:val="0"/>
          <w:color w:val="auto"/>
          <w:sz w:val="24"/>
          <w:szCs w:val="24"/>
          <w:lang w:eastAsia="en-US"/>
        </w:rPr>
        <w:t xml:space="preserve"> пластов для предотвращения поглощения раствора и предупреждения прихватов бурильного инструмента;</w:t>
      </w:r>
    </w:p>
    <w:p w:rsidR="00745F61" w:rsidRDefault="00745F61">
      <w:pPr>
        <w:spacing w:line="360" w:lineRule="auto"/>
        <w:ind w:firstLine="737"/>
        <w:jc w:val="both"/>
        <w:rPr>
          <w:rFonts w:ascii="Times New Roman" w:hAnsi="Times New Roman"/>
          <w:b w:val="0"/>
          <w:color w:val="auto"/>
          <w:sz w:val="24"/>
          <w:szCs w:val="24"/>
          <w:lang w:eastAsia="en-US"/>
        </w:rPr>
      </w:pPr>
      <w:r>
        <w:rPr>
          <w:rFonts w:ascii="Times New Roman" w:hAnsi="Times New Roman"/>
          <w:b w:val="0"/>
          <w:color w:val="auto"/>
          <w:sz w:val="24"/>
          <w:szCs w:val="24"/>
          <w:lang w:eastAsia="en-US"/>
        </w:rPr>
        <w:t>2. Обеспечение минимального разрыва во времени между окончанием процесса проработки ствола и началом процесса цементирования, во избежание набухания глинистых пород и сужения ствола скважины;</w:t>
      </w:r>
    </w:p>
    <w:p w:rsidR="00745F61" w:rsidRDefault="00745F61">
      <w:pPr>
        <w:spacing w:line="360" w:lineRule="auto"/>
        <w:ind w:firstLine="737"/>
        <w:jc w:val="both"/>
        <w:rPr>
          <w:rFonts w:ascii="Times New Roman" w:hAnsi="Times New Roman"/>
          <w:b w:val="0"/>
          <w:color w:val="auto"/>
          <w:sz w:val="24"/>
          <w:szCs w:val="24"/>
          <w:lang w:eastAsia="en-US"/>
        </w:rPr>
      </w:pPr>
      <w:r>
        <w:rPr>
          <w:rFonts w:ascii="Times New Roman" w:hAnsi="Times New Roman"/>
          <w:b w:val="0"/>
          <w:color w:val="auto"/>
          <w:sz w:val="24"/>
          <w:szCs w:val="24"/>
          <w:lang w:eastAsia="en-US"/>
        </w:rPr>
        <w:t>3. Наличие на буровых постоянного запаса бурового раствора в объеме, соответствующем объему очередной обсадной колонны.</w:t>
      </w:r>
    </w:p>
    <w:p w:rsidR="00745F61" w:rsidRPr="0058135E" w:rsidRDefault="00745F61">
      <w:pPr>
        <w:spacing w:line="360" w:lineRule="auto"/>
        <w:rPr>
          <w:rFonts w:ascii="Times New Roman" w:hAnsi="Times New Roman"/>
          <w:b w:val="0"/>
          <w:i/>
          <w:color w:val="auto"/>
          <w:sz w:val="24"/>
          <w:szCs w:val="24"/>
          <w:lang w:eastAsia="en-US"/>
        </w:rPr>
      </w:pPr>
      <w:r w:rsidRPr="0058135E">
        <w:rPr>
          <w:rFonts w:ascii="Times New Roman" w:hAnsi="Times New Roman"/>
          <w:i/>
          <w:color w:val="auto"/>
          <w:sz w:val="24"/>
          <w:szCs w:val="24"/>
          <w:lang w:eastAsia="en-US"/>
        </w:rPr>
        <w:t>Цементирование обсадных колон</w:t>
      </w:r>
      <w:r w:rsidR="00BD3970">
        <w:rPr>
          <w:rFonts w:ascii="Times New Roman" w:hAnsi="Times New Roman"/>
          <w:i/>
          <w:color w:val="auto"/>
          <w:sz w:val="24"/>
          <w:szCs w:val="24"/>
          <w:lang w:eastAsia="en-US"/>
        </w:rPr>
        <w:t>н</w:t>
      </w:r>
      <w:r w:rsidRPr="0058135E">
        <w:rPr>
          <w:rFonts w:ascii="Times New Roman" w:hAnsi="Times New Roman"/>
          <w:i/>
          <w:color w:val="auto"/>
          <w:sz w:val="24"/>
          <w:szCs w:val="24"/>
          <w:lang w:eastAsia="en-US"/>
        </w:rPr>
        <w:t xml:space="preserve"> </w:t>
      </w:r>
      <w:r w:rsidRPr="0058135E">
        <w:rPr>
          <w:rFonts w:ascii="Times New Roman" w:hAnsi="Times New Roman"/>
          <w:i/>
          <w:color w:val="auto"/>
          <w:sz w:val="24"/>
          <w:szCs w:val="24"/>
          <w:lang w:eastAsia="en-US"/>
        </w:rPr>
        <w:tab/>
      </w:r>
      <w:r w:rsidRPr="0058135E">
        <w:rPr>
          <w:rFonts w:ascii="Times New Roman" w:hAnsi="Times New Roman"/>
          <w:i/>
          <w:color w:val="auto"/>
          <w:sz w:val="24"/>
          <w:szCs w:val="24"/>
          <w:lang w:eastAsia="en-US"/>
        </w:rPr>
        <w:tab/>
      </w:r>
    </w:p>
    <w:p w:rsidR="00745F61" w:rsidRDefault="00745F61">
      <w:pPr>
        <w:spacing w:line="360" w:lineRule="auto"/>
        <w:ind w:firstLine="737"/>
        <w:jc w:val="both"/>
        <w:rPr>
          <w:rFonts w:ascii="Times New Roman" w:hAnsi="Times New Roman"/>
          <w:b w:val="0"/>
          <w:color w:val="auto"/>
          <w:sz w:val="24"/>
          <w:szCs w:val="24"/>
          <w:lang w:eastAsia="en-US"/>
        </w:rPr>
      </w:pPr>
      <w:r>
        <w:rPr>
          <w:rFonts w:ascii="Times New Roman" w:hAnsi="Times New Roman"/>
          <w:b w:val="0"/>
          <w:color w:val="auto"/>
          <w:sz w:val="24"/>
          <w:szCs w:val="24"/>
          <w:lang w:eastAsia="en-US"/>
        </w:rPr>
        <w:t xml:space="preserve">Анализ данных по цементированию показал, что для цементирования скважин </w:t>
      </w:r>
      <w:r>
        <w:rPr>
          <w:rFonts w:ascii="Times New Roman" w:hAnsi="Times New Roman"/>
          <w:b w:val="0"/>
          <w:color w:val="auto"/>
          <w:sz w:val="24"/>
          <w:szCs w:val="24"/>
        </w:rPr>
        <w:t xml:space="preserve">на месторождении </w:t>
      </w:r>
      <w:r w:rsidR="006F357A">
        <w:rPr>
          <w:rFonts w:ascii="Times New Roman" w:hAnsi="Times New Roman"/>
          <w:b w:val="0"/>
          <w:color w:val="auto"/>
          <w:sz w:val="24"/>
          <w:szCs w:val="24"/>
          <w:lang w:val="kk-KZ"/>
        </w:rPr>
        <w:t>Гран</w:t>
      </w:r>
      <w:r>
        <w:rPr>
          <w:rFonts w:ascii="Times New Roman" w:hAnsi="Times New Roman"/>
          <w:b w:val="0"/>
          <w:color w:val="auto"/>
          <w:sz w:val="24"/>
          <w:szCs w:val="24"/>
        </w:rPr>
        <w:t xml:space="preserve">, </w:t>
      </w:r>
      <w:r>
        <w:rPr>
          <w:rFonts w:ascii="Times New Roman" w:hAnsi="Times New Roman"/>
          <w:b w:val="0"/>
          <w:color w:val="auto"/>
          <w:sz w:val="24"/>
          <w:szCs w:val="24"/>
          <w:lang w:eastAsia="en-US"/>
        </w:rPr>
        <w:t xml:space="preserve">использовались различные типы цементов: портландцементы </w:t>
      </w:r>
      <w:r>
        <w:rPr>
          <w:rFonts w:ascii="Times New Roman" w:hAnsi="Times New Roman"/>
          <w:b w:val="0"/>
          <w:color w:val="auto"/>
          <w:sz w:val="24"/>
          <w:szCs w:val="24"/>
        </w:rPr>
        <w:t>типа ПТЦ-1-50, облегченный цемент типа ПЦТ-Ι-Ġ-СС-Ι, цементно-</w:t>
      </w:r>
      <w:proofErr w:type="spellStart"/>
      <w:r>
        <w:rPr>
          <w:rFonts w:ascii="Times New Roman" w:hAnsi="Times New Roman"/>
          <w:b w:val="0"/>
          <w:color w:val="auto"/>
          <w:sz w:val="24"/>
          <w:szCs w:val="24"/>
        </w:rPr>
        <w:t>бентонитовые</w:t>
      </w:r>
      <w:proofErr w:type="spellEnd"/>
      <w:r>
        <w:rPr>
          <w:rFonts w:ascii="Times New Roman" w:hAnsi="Times New Roman"/>
          <w:b w:val="0"/>
          <w:color w:val="auto"/>
          <w:sz w:val="24"/>
          <w:szCs w:val="24"/>
        </w:rPr>
        <w:t xml:space="preserve"> смеси и другое</w:t>
      </w:r>
      <w:r>
        <w:rPr>
          <w:rFonts w:ascii="Times New Roman" w:hAnsi="Times New Roman"/>
          <w:b w:val="0"/>
          <w:color w:val="auto"/>
          <w:sz w:val="24"/>
          <w:szCs w:val="24"/>
          <w:lang w:eastAsia="en-US"/>
        </w:rPr>
        <w:t xml:space="preserve">. Однозначно выделить какой-либо тип цемента, обеспечивающий качественное разобщение пластов невозможно, поскольку качество и надежность крепления можно оценить только косвенным способом - по наличию или отсутствию межколонных перетоков и т.д. Наличие зон поглощения по стволу, </w:t>
      </w:r>
      <w:proofErr w:type="spellStart"/>
      <w:r>
        <w:rPr>
          <w:rFonts w:ascii="Times New Roman" w:hAnsi="Times New Roman"/>
          <w:b w:val="0"/>
          <w:color w:val="auto"/>
          <w:sz w:val="24"/>
          <w:szCs w:val="24"/>
          <w:lang w:eastAsia="en-US"/>
        </w:rPr>
        <w:t>водопроявляющих</w:t>
      </w:r>
      <w:proofErr w:type="spellEnd"/>
      <w:r>
        <w:rPr>
          <w:rFonts w:ascii="Times New Roman" w:hAnsi="Times New Roman"/>
          <w:b w:val="0"/>
          <w:color w:val="auto"/>
          <w:sz w:val="24"/>
          <w:szCs w:val="24"/>
          <w:lang w:eastAsia="en-US"/>
        </w:rPr>
        <w:t xml:space="preserve"> горизонтов и необходимость подъема </w:t>
      </w:r>
      <w:proofErr w:type="spellStart"/>
      <w:r>
        <w:rPr>
          <w:rFonts w:ascii="Times New Roman" w:hAnsi="Times New Roman"/>
          <w:b w:val="0"/>
          <w:color w:val="auto"/>
          <w:sz w:val="24"/>
          <w:szCs w:val="24"/>
          <w:lang w:eastAsia="en-US"/>
        </w:rPr>
        <w:t>тампонажного</w:t>
      </w:r>
      <w:proofErr w:type="spellEnd"/>
      <w:r>
        <w:rPr>
          <w:rFonts w:ascii="Times New Roman" w:hAnsi="Times New Roman"/>
          <w:b w:val="0"/>
          <w:color w:val="auto"/>
          <w:sz w:val="24"/>
          <w:szCs w:val="24"/>
          <w:lang w:eastAsia="en-US"/>
        </w:rPr>
        <w:t xml:space="preserve"> раствора  на проектную высоту при низких градиентах гидроразрыва пласта вынуждает применить прямой способ цементирования скважин с использованием двух типов цементных растворов – с облегченной и нормальной плотностью. Но точное место подъема цемента с нормальной плотностью определяется по результатам геофизических исследований. В качестве буферной жидкости для разобщения бурового и цементного раствора применяется техническая вода с моющей добавкой. </w:t>
      </w:r>
    </w:p>
    <w:p w:rsidR="00745F61" w:rsidRDefault="00745F61">
      <w:pPr>
        <w:widowControl w:val="0"/>
        <w:spacing w:line="360" w:lineRule="auto"/>
        <w:ind w:firstLine="737"/>
        <w:jc w:val="both"/>
        <w:rPr>
          <w:rFonts w:ascii="Times New Roman" w:hAnsi="Times New Roman"/>
          <w:b w:val="0"/>
          <w:color w:val="auto"/>
          <w:sz w:val="24"/>
          <w:szCs w:val="24"/>
        </w:rPr>
      </w:pPr>
      <w:r>
        <w:rPr>
          <w:rFonts w:ascii="Times New Roman" w:hAnsi="Times New Roman"/>
          <w:b w:val="0"/>
          <w:color w:val="auto"/>
          <w:sz w:val="24"/>
          <w:szCs w:val="24"/>
        </w:rPr>
        <w:t xml:space="preserve">При цементировании обсадных колонн с целью поддержания постоянной проектной плотности </w:t>
      </w:r>
      <w:proofErr w:type="spellStart"/>
      <w:r>
        <w:rPr>
          <w:rFonts w:ascii="Times New Roman" w:hAnsi="Times New Roman"/>
          <w:b w:val="0"/>
          <w:color w:val="auto"/>
          <w:sz w:val="24"/>
          <w:szCs w:val="24"/>
        </w:rPr>
        <w:t>тампонажного</w:t>
      </w:r>
      <w:proofErr w:type="spellEnd"/>
      <w:r>
        <w:rPr>
          <w:rFonts w:ascii="Times New Roman" w:hAnsi="Times New Roman"/>
          <w:b w:val="0"/>
          <w:color w:val="auto"/>
          <w:sz w:val="24"/>
          <w:szCs w:val="24"/>
        </w:rPr>
        <w:t xml:space="preserve"> раствора рекомендуется использование </w:t>
      </w:r>
      <w:proofErr w:type="spellStart"/>
      <w:r>
        <w:rPr>
          <w:rFonts w:ascii="Times New Roman" w:hAnsi="Times New Roman"/>
          <w:b w:val="0"/>
          <w:color w:val="auto"/>
          <w:sz w:val="24"/>
          <w:szCs w:val="24"/>
        </w:rPr>
        <w:t>осреднительной</w:t>
      </w:r>
      <w:proofErr w:type="spellEnd"/>
      <w:r>
        <w:rPr>
          <w:rFonts w:ascii="Times New Roman" w:hAnsi="Times New Roman"/>
          <w:b w:val="0"/>
          <w:color w:val="auto"/>
          <w:sz w:val="24"/>
          <w:szCs w:val="24"/>
        </w:rPr>
        <w:t xml:space="preserve"> емкости. Для создания равномерного цементного камня в кольцевом пространстве эксплуатационную колонну рекомендуется оборудовать </w:t>
      </w:r>
      <w:proofErr w:type="spellStart"/>
      <w:r>
        <w:rPr>
          <w:rFonts w:ascii="Times New Roman" w:hAnsi="Times New Roman"/>
          <w:b w:val="0"/>
          <w:color w:val="auto"/>
          <w:sz w:val="24"/>
          <w:szCs w:val="24"/>
        </w:rPr>
        <w:t>центраторами</w:t>
      </w:r>
      <w:proofErr w:type="spellEnd"/>
      <w:r>
        <w:rPr>
          <w:rFonts w:ascii="Times New Roman" w:hAnsi="Times New Roman"/>
          <w:b w:val="0"/>
          <w:color w:val="auto"/>
          <w:sz w:val="24"/>
          <w:szCs w:val="24"/>
        </w:rPr>
        <w:t>.</w:t>
      </w:r>
    </w:p>
    <w:p w:rsidR="00745F61" w:rsidRDefault="00745F61">
      <w:pPr>
        <w:spacing w:line="360" w:lineRule="auto"/>
        <w:ind w:firstLine="737"/>
        <w:jc w:val="both"/>
        <w:rPr>
          <w:rFonts w:ascii="Times New Roman" w:hAnsi="Times New Roman"/>
          <w:b w:val="0"/>
          <w:color w:val="auto"/>
          <w:sz w:val="24"/>
          <w:szCs w:val="24"/>
          <w:lang w:eastAsia="en-US"/>
        </w:rPr>
      </w:pPr>
      <w:r>
        <w:rPr>
          <w:rFonts w:ascii="Times New Roman" w:hAnsi="Times New Roman"/>
          <w:b w:val="0"/>
          <w:color w:val="auto"/>
          <w:sz w:val="24"/>
          <w:szCs w:val="24"/>
        </w:rPr>
        <w:t>В соответствии с требованиями к конструкциям скважин предлагается цементирование скважин производить по следующей схеме:</w:t>
      </w:r>
      <w:r>
        <w:rPr>
          <w:rFonts w:ascii="Times New Roman" w:hAnsi="Times New Roman"/>
          <w:b w:val="0"/>
          <w:color w:val="auto"/>
          <w:sz w:val="24"/>
          <w:szCs w:val="24"/>
          <w:lang w:eastAsia="en-US"/>
        </w:rPr>
        <w:t xml:space="preserve"> Для проведения </w:t>
      </w:r>
      <w:proofErr w:type="spellStart"/>
      <w:r>
        <w:rPr>
          <w:rFonts w:ascii="Times New Roman" w:hAnsi="Times New Roman"/>
          <w:b w:val="0"/>
          <w:color w:val="auto"/>
          <w:sz w:val="24"/>
          <w:szCs w:val="24"/>
          <w:lang w:eastAsia="en-US"/>
        </w:rPr>
        <w:t>тампонажных</w:t>
      </w:r>
      <w:proofErr w:type="spellEnd"/>
      <w:r>
        <w:rPr>
          <w:rFonts w:ascii="Times New Roman" w:hAnsi="Times New Roman"/>
          <w:b w:val="0"/>
          <w:color w:val="auto"/>
          <w:sz w:val="24"/>
          <w:szCs w:val="24"/>
          <w:lang w:eastAsia="en-US"/>
        </w:rPr>
        <w:t xml:space="preserve"> работ рекомендуется использовать высококачественные цементы с повышенной </w:t>
      </w:r>
      <w:proofErr w:type="spellStart"/>
      <w:r>
        <w:rPr>
          <w:rFonts w:ascii="Times New Roman" w:hAnsi="Times New Roman"/>
          <w:b w:val="0"/>
          <w:color w:val="auto"/>
          <w:sz w:val="24"/>
          <w:szCs w:val="24"/>
          <w:lang w:eastAsia="en-US"/>
        </w:rPr>
        <w:t>сульфатостойкостью</w:t>
      </w:r>
      <w:proofErr w:type="spellEnd"/>
      <w:r>
        <w:rPr>
          <w:rFonts w:ascii="Times New Roman" w:hAnsi="Times New Roman"/>
          <w:b w:val="0"/>
          <w:color w:val="auto"/>
          <w:sz w:val="24"/>
          <w:szCs w:val="24"/>
          <w:lang w:eastAsia="en-US"/>
        </w:rPr>
        <w:t xml:space="preserve"> класса G (тип HSR) в соответствии со стандартами АНИ марки ПТЦ-</w:t>
      </w:r>
      <w:r>
        <w:rPr>
          <w:rFonts w:ascii="Times New Roman" w:hAnsi="Times New Roman"/>
          <w:b w:val="0"/>
          <w:color w:val="auto"/>
          <w:sz w:val="24"/>
          <w:szCs w:val="24"/>
          <w:lang w:eastAsia="en-US"/>
        </w:rPr>
        <w:lastRenderedPageBreak/>
        <w:t xml:space="preserve">1-G-CC-1 (ГОСТ 1581-96) с вводом расчетного количества облегчающих добавок в жидкость </w:t>
      </w:r>
      <w:proofErr w:type="spellStart"/>
      <w:r>
        <w:rPr>
          <w:rFonts w:ascii="Times New Roman" w:hAnsi="Times New Roman"/>
          <w:b w:val="0"/>
          <w:color w:val="auto"/>
          <w:sz w:val="24"/>
          <w:szCs w:val="24"/>
          <w:lang w:eastAsia="en-US"/>
        </w:rPr>
        <w:t>затворения</w:t>
      </w:r>
      <w:proofErr w:type="spellEnd"/>
      <w:r>
        <w:rPr>
          <w:rFonts w:ascii="Times New Roman" w:hAnsi="Times New Roman"/>
          <w:b w:val="0"/>
          <w:color w:val="auto"/>
          <w:sz w:val="24"/>
          <w:szCs w:val="24"/>
          <w:lang w:eastAsia="en-US"/>
        </w:rPr>
        <w:t xml:space="preserve"> или применить </w:t>
      </w:r>
      <w:proofErr w:type="spellStart"/>
      <w:r>
        <w:rPr>
          <w:rFonts w:ascii="Times New Roman" w:hAnsi="Times New Roman"/>
          <w:b w:val="0"/>
          <w:color w:val="auto"/>
          <w:sz w:val="24"/>
          <w:szCs w:val="24"/>
          <w:lang w:eastAsia="en-US"/>
        </w:rPr>
        <w:t>тампонажный</w:t>
      </w:r>
      <w:proofErr w:type="spellEnd"/>
      <w:r>
        <w:rPr>
          <w:rFonts w:ascii="Times New Roman" w:hAnsi="Times New Roman"/>
          <w:b w:val="0"/>
          <w:color w:val="auto"/>
          <w:sz w:val="24"/>
          <w:szCs w:val="24"/>
          <w:lang w:eastAsia="en-US"/>
        </w:rPr>
        <w:t xml:space="preserve"> цемент марки ПЦТ-ΙΙΙ-об.5-50 (ГОСТ 1581-96) [17]. Вторая порция – представляет собой </w:t>
      </w:r>
      <w:proofErr w:type="spellStart"/>
      <w:r>
        <w:rPr>
          <w:rFonts w:ascii="Times New Roman" w:hAnsi="Times New Roman"/>
          <w:b w:val="0"/>
          <w:color w:val="auto"/>
          <w:sz w:val="24"/>
          <w:szCs w:val="24"/>
          <w:lang w:eastAsia="en-US"/>
        </w:rPr>
        <w:t>тампонажный</w:t>
      </w:r>
      <w:proofErr w:type="spellEnd"/>
      <w:r>
        <w:rPr>
          <w:rFonts w:ascii="Times New Roman" w:hAnsi="Times New Roman"/>
          <w:b w:val="0"/>
          <w:color w:val="auto"/>
          <w:sz w:val="24"/>
          <w:szCs w:val="24"/>
          <w:lang w:eastAsia="en-US"/>
        </w:rPr>
        <w:t xml:space="preserve"> раствор нормальной плотности (1,83-1,85 г/см</w:t>
      </w:r>
      <w:r>
        <w:rPr>
          <w:rFonts w:ascii="Times New Roman" w:hAnsi="Times New Roman"/>
          <w:b w:val="0"/>
          <w:color w:val="auto"/>
          <w:sz w:val="24"/>
          <w:szCs w:val="24"/>
          <w:vertAlign w:val="superscript"/>
          <w:lang w:eastAsia="en-US"/>
        </w:rPr>
        <w:t>3</w:t>
      </w:r>
      <w:r>
        <w:rPr>
          <w:rFonts w:ascii="Times New Roman" w:hAnsi="Times New Roman"/>
          <w:b w:val="0"/>
          <w:color w:val="auto"/>
          <w:sz w:val="24"/>
          <w:szCs w:val="24"/>
          <w:lang w:eastAsia="en-US"/>
        </w:rPr>
        <w:t xml:space="preserve">) на основе цемента марки ПЦТ-Ι- G-СС-Ι с вводом в состав </w:t>
      </w:r>
      <w:proofErr w:type="spellStart"/>
      <w:r>
        <w:rPr>
          <w:rFonts w:ascii="Times New Roman" w:hAnsi="Times New Roman"/>
          <w:b w:val="0"/>
          <w:color w:val="auto"/>
          <w:sz w:val="24"/>
          <w:szCs w:val="24"/>
          <w:lang w:eastAsia="en-US"/>
        </w:rPr>
        <w:t>тампонажной</w:t>
      </w:r>
      <w:proofErr w:type="spellEnd"/>
      <w:r>
        <w:rPr>
          <w:rFonts w:ascii="Times New Roman" w:hAnsi="Times New Roman"/>
          <w:b w:val="0"/>
          <w:color w:val="auto"/>
          <w:sz w:val="24"/>
          <w:szCs w:val="24"/>
          <w:lang w:eastAsia="en-US"/>
        </w:rPr>
        <w:t xml:space="preserve"> смеси расширяющих добавок из расчета до 30% от общего количества. Для обеспечения заданной плотности цементных растворов, регулирования реологических свойств и обеспечения оптимального режима течения (турбулентного или ламинарного) во время всего процесса цементирования рекомендуется применение </w:t>
      </w:r>
      <w:proofErr w:type="spellStart"/>
      <w:r>
        <w:rPr>
          <w:rFonts w:ascii="Times New Roman" w:hAnsi="Times New Roman"/>
          <w:b w:val="0"/>
          <w:color w:val="auto"/>
          <w:sz w:val="24"/>
          <w:szCs w:val="24"/>
          <w:lang w:eastAsia="en-US"/>
        </w:rPr>
        <w:t>осреднительной</w:t>
      </w:r>
      <w:proofErr w:type="spellEnd"/>
      <w:r>
        <w:rPr>
          <w:rFonts w:ascii="Times New Roman" w:hAnsi="Times New Roman"/>
          <w:b w:val="0"/>
          <w:color w:val="auto"/>
          <w:sz w:val="24"/>
          <w:szCs w:val="24"/>
          <w:lang w:eastAsia="en-US"/>
        </w:rPr>
        <w:t xml:space="preserve"> емкости типа УО-20, блока </w:t>
      </w:r>
      <w:proofErr w:type="spellStart"/>
      <w:r>
        <w:rPr>
          <w:rFonts w:ascii="Times New Roman" w:hAnsi="Times New Roman"/>
          <w:b w:val="0"/>
          <w:color w:val="auto"/>
          <w:sz w:val="24"/>
          <w:szCs w:val="24"/>
          <w:lang w:eastAsia="en-US"/>
        </w:rPr>
        <w:t>манифольда</w:t>
      </w:r>
      <w:proofErr w:type="spellEnd"/>
      <w:r>
        <w:rPr>
          <w:rFonts w:ascii="Times New Roman" w:hAnsi="Times New Roman"/>
          <w:b w:val="0"/>
          <w:color w:val="auto"/>
          <w:sz w:val="24"/>
          <w:szCs w:val="24"/>
          <w:lang w:eastAsia="en-US"/>
        </w:rPr>
        <w:t xml:space="preserve"> БМ-700 и станции СКЦ-3М. Ввод в цементный раствор </w:t>
      </w:r>
      <w:proofErr w:type="spellStart"/>
      <w:r>
        <w:rPr>
          <w:rFonts w:ascii="Times New Roman" w:hAnsi="Times New Roman"/>
          <w:b w:val="0"/>
          <w:color w:val="auto"/>
          <w:sz w:val="24"/>
          <w:szCs w:val="24"/>
          <w:lang w:eastAsia="en-US"/>
        </w:rPr>
        <w:t>понизителей</w:t>
      </w:r>
      <w:proofErr w:type="spellEnd"/>
      <w:r>
        <w:rPr>
          <w:rFonts w:ascii="Times New Roman" w:hAnsi="Times New Roman"/>
          <w:b w:val="0"/>
          <w:color w:val="auto"/>
          <w:sz w:val="24"/>
          <w:szCs w:val="24"/>
          <w:lang w:eastAsia="en-US"/>
        </w:rPr>
        <w:t xml:space="preserve"> водоотдачи, замедлителей сроков схватывания и расширителей цемента позволит более точно регулировать свойства </w:t>
      </w:r>
      <w:proofErr w:type="spellStart"/>
      <w:r>
        <w:rPr>
          <w:rFonts w:ascii="Times New Roman" w:hAnsi="Times New Roman"/>
          <w:b w:val="0"/>
          <w:color w:val="auto"/>
          <w:sz w:val="24"/>
          <w:szCs w:val="24"/>
          <w:lang w:eastAsia="en-US"/>
        </w:rPr>
        <w:t>тампонажного</w:t>
      </w:r>
      <w:proofErr w:type="spellEnd"/>
      <w:r>
        <w:rPr>
          <w:rFonts w:ascii="Times New Roman" w:hAnsi="Times New Roman"/>
          <w:b w:val="0"/>
          <w:color w:val="auto"/>
          <w:sz w:val="24"/>
          <w:szCs w:val="24"/>
          <w:lang w:eastAsia="en-US"/>
        </w:rPr>
        <w:t xml:space="preserve"> раствора и получить прочный цементный камень. Сроки схватывания цемента не должны превышать 4 часов, а в качестве замедлителя срока схватывания цементного раствора рекомендуется использовать </w:t>
      </w:r>
      <w:proofErr w:type="spellStart"/>
      <w:r>
        <w:rPr>
          <w:rFonts w:ascii="Times New Roman" w:hAnsi="Times New Roman"/>
          <w:b w:val="0"/>
          <w:color w:val="000000"/>
          <w:sz w:val="24"/>
          <w:szCs w:val="24"/>
        </w:rPr>
        <w:t>нитри</w:t>
      </w:r>
      <w:r w:rsidR="0065099D">
        <w:rPr>
          <w:rFonts w:ascii="Times New Roman" w:hAnsi="Times New Roman"/>
          <w:b w:val="0"/>
          <w:color w:val="000000"/>
          <w:sz w:val="24"/>
          <w:szCs w:val="24"/>
        </w:rPr>
        <w:t>лотриметилфосфоновую</w:t>
      </w:r>
      <w:proofErr w:type="spellEnd"/>
      <w:r w:rsidR="0065099D">
        <w:rPr>
          <w:rFonts w:ascii="Times New Roman" w:hAnsi="Times New Roman"/>
          <w:b w:val="0"/>
          <w:color w:val="000000"/>
          <w:sz w:val="24"/>
          <w:szCs w:val="24"/>
        </w:rPr>
        <w:t xml:space="preserve"> </w:t>
      </w:r>
      <w:r>
        <w:rPr>
          <w:rFonts w:ascii="Times New Roman" w:hAnsi="Times New Roman"/>
          <w:b w:val="0"/>
          <w:color w:val="000000"/>
          <w:sz w:val="24"/>
          <w:szCs w:val="24"/>
        </w:rPr>
        <w:t>кислоту</w:t>
      </w:r>
      <w:r>
        <w:rPr>
          <w:rFonts w:ascii="Times New Roman" w:hAnsi="Times New Roman"/>
          <w:b w:val="0"/>
          <w:color w:val="auto"/>
          <w:sz w:val="24"/>
          <w:szCs w:val="24"/>
          <w:lang w:eastAsia="en-US"/>
        </w:rPr>
        <w:t xml:space="preserve"> (НТФ</w:t>
      </w:r>
      <w:r>
        <w:rPr>
          <w:rFonts w:ascii="Times New Roman" w:hAnsi="Times New Roman"/>
          <w:b w:val="0"/>
          <w:color w:val="000000"/>
          <w:sz w:val="24"/>
          <w:szCs w:val="24"/>
        </w:rPr>
        <w:t>)</w:t>
      </w:r>
      <w:r>
        <w:rPr>
          <w:rFonts w:ascii="Times New Roman" w:hAnsi="Times New Roman"/>
          <w:color w:val="000000"/>
          <w:sz w:val="24"/>
          <w:szCs w:val="24"/>
        </w:rPr>
        <w:br/>
      </w:r>
      <w:r>
        <w:rPr>
          <w:rFonts w:ascii="Times New Roman" w:hAnsi="Times New Roman"/>
          <w:b w:val="0"/>
          <w:color w:val="000000"/>
          <w:sz w:val="24"/>
          <w:szCs w:val="24"/>
        </w:rPr>
        <w:t>ТУ 2439-347-05763441-2001</w:t>
      </w:r>
      <w:r>
        <w:rPr>
          <w:rFonts w:ascii="Times New Roman" w:hAnsi="Times New Roman"/>
          <w:b w:val="0"/>
          <w:color w:val="auto"/>
          <w:sz w:val="24"/>
          <w:szCs w:val="24"/>
          <w:lang w:eastAsia="en-US"/>
        </w:rPr>
        <w:t xml:space="preserve"> в количестве 0,01-0,015% от массы сухого цемента. Для создания равномерного цементного камня в кольцевом пространстве в технологическую оснастку обсадных колонн рекомендуется включить </w:t>
      </w:r>
      <w:proofErr w:type="spellStart"/>
      <w:r>
        <w:rPr>
          <w:rFonts w:ascii="Times New Roman" w:hAnsi="Times New Roman"/>
          <w:b w:val="0"/>
          <w:color w:val="auto"/>
          <w:sz w:val="24"/>
          <w:szCs w:val="24"/>
          <w:lang w:eastAsia="en-US"/>
        </w:rPr>
        <w:t>центраторы</w:t>
      </w:r>
      <w:proofErr w:type="spellEnd"/>
      <w:r>
        <w:rPr>
          <w:rFonts w:ascii="Times New Roman" w:hAnsi="Times New Roman"/>
          <w:b w:val="0"/>
          <w:color w:val="auto"/>
          <w:sz w:val="24"/>
          <w:szCs w:val="24"/>
          <w:lang w:eastAsia="en-US"/>
        </w:rPr>
        <w:t xml:space="preserve">, скребки и </w:t>
      </w:r>
      <w:proofErr w:type="spellStart"/>
      <w:r>
        <w:rPr>
          <w:rFonts w:ascii="Times New Roman" w:hAnsi="Times New Roman"/>
          <w:b w:val="0"/>
          <w:color w:val="auto"/>
          <w:sz w:val="24"/>
          <w:szCs w:val="24"/>
          <w:lang w:eastAsia="en-US"/>
        </w:rPr>
        <w:t>турбулизаторы</w:t>
      </w:r>
      <w:proofErr w:type="spellEnd"/>
      <w:r>
        <w:rPr>
          <w:rFonts w:ascii="Times New Roman" w:hAnsi="Times New Roman"/>
          <w:b w:val="0"/>
          <w:color w:val="auto"/>
          <w:sz w:val="24"/>
          <w:szCs w:val="24"/>
          <w:lang w:eastAsia="en-US"/>
        </w:rPr>
        <w:t xml:space="preserve"> потока, строго в соответствии с нормами и требованиями технического проекта на бурение скважин. Места установки элементов технологической оснастки можно будет уточнить после проведения геофизических исследований.</w:t>
      </w:r>
    </w:p>
    <w:p w:rsidR="00745F61" w:rsidRDefault="00745F61">
      <w:pPr>
        <w:spacing w:line="360" w:lineRule="auto"/>
        <w:ind w:firstLine="737"/>
        <w:jc w:val="both"/>
        <w:rPr>
          <w:rFonts w:ascii="Times New Roman" w:hAnsi="Times New Roman"/>
          <w:b w:val="0"/>
          <w:color w:val="auto"/>
          <w:sz w:val="24"/>
          <w:szCs w:val="24"/>
          <w:lang w:eastAsia="en-US"/>
        </w:rPr>
      </w:pPr>
      <w:r>
        <w:rPr>
          <w:rFonts w:ascii="Times New Roman" w:hAnsi="Times New Roman"/>
          <w:b w:val="0"/>
          <w:color w:val="auto"/>
          <w:sz w:val="24"/>
          <w:szCs w:val="24"/>
          <w:lang w:eastAsia="en-US"/>
        </w:rPr>
        <w:t xml:space="preserve">В случае необходимости отбора керна в отдельно взятых скважинах, производство данных работ осуществляется с применением колонкового снаряда КД11М-190/80 «Недра» через каждые 5 м </w:t>
      </w:r>
      <w:proofErr w:type="spellStart"/>
      <w:r>
        <w:rPr>
          <w:rFonts w:ascii="Times New Roman" w:hAnsi="Times New Roman"/>
          <w:b w:val="0"/>
          <w:color w:val="auto"/>
          <w:sz w:val="24"/>
          <w:szCs w:val="24"/>
          <w:lang w:eastAsia="en-US"/>
        </w:rPr>
        <w:t>нефтенасыщенных</w:t>
      </w:r>
      <w:proofErr w:type="spellEnd"/>
      <w:r>
        <w:rPr>
          <w:rFonts w:ascii="Times New Roman" w:hAnsi="Times New Roman"/>
          <w:b w:val="0"/>
          <w:color w:val="auto"/>
          <w:sz w:val="24"/>
          <w:szCs w:val="24"/>
          <w:lang w:eastAsia="en-US"/>
        </w:rPr>
        <w:t xml:space="preserve"> толщин.</w:t>
      </w:r>
    </w:p>
    <w:p w:rsidR="00745F61" w:rsidRPr="0058135E" w:rsidRDefault="00745F61">
      <w:pPr>
        <w:spacing w:before="120" w:after="240"/>
        <w:rPr>
          <w:rFonts w:ascii="Times New Roman" w:hAnsi="Times New Roman"/>
          <w:i/>
          <w:color w:val="auto"/>
          <w:sz w:val="24"/>
          <w:szCs w:val="24"/>
        </w:rPr>
      </w:pPr>
      <w:r w:rsidRPr="0058135E">
        <w:rPr>
          <w:rFonts w:ascii="Times New Roman" w:hAnsi="Times New Roman"/>
          <w:i/>
          <w:color w:val="auto"/>
          <w:sz w:val="24"/>
          <w:szCs w:val="24"/>
        </w:rPr>
        <w:t>Требования к методам вскрытия продуктивных пластов и освоения скважин</w:t>
      </w:r>
    </w:p>
    <w:p w:rsidR="00745F61" w:rsidRDefault="00745F61">
      <w:pPr>
        <w:spacing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С целью предотвращения возможных осложнений в процессе бурения первичное вскрытие продуктивных пластов предполагается осуществить на химически обработанном глинистом растворе, строго соблюдая его проектные параметры. При этом репрессия на пласт не должна превышать 5% от пластового давления. С этой целью, вскрытие продуктивного горизонта следует производить только после полного выравнивания параметров бурового раствора. В противном случае, неизбежно поглощение бурового раствора без выхода циркуляции, особенно в интервале с низким градиентом пластового давления.</w:t>
      </w:r>
    </w:p>
    <w:p w:rsidR="00745F61" w:rsidRDefault="00745F61">
      <w:pPr>
        <w:spacing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Основные требования, предъявляемые к жидкостям для вторичного вскрытия продуктивных пластов, следующие:</w:t>
      </w:r>
    </w:p>
    <w:p w:rsidR="00745F61" w:rsidRDefault="00745F61">
      <w:pPr>
        <w:spacing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lastRenderedPageBreak/>
        <w:t xml:space="preserve">- создание противодавления на пласт, достаточного для предупреждения </w:t>
      </w:r>
      <w:proofErr w:type="spellStart"/>
      <w:r>
        <w:rPr>
          <w:rFonts w:ascii="Times New Roman" w:hAnsi="Times New Roman"/>
          <w:b w:val="0"/>
          <w:color w:val="auto"/>
          <w:sz w:val="24"/>
          <w:szCs w:val="24"/>
        </w:rPr>
        <w:t>нефтегазопроявлений</w:t>
      </w:r>
      <w:proofErr w:type="spellEnd"/>
      <w:r>
        <w:rPr>
          <w:rFonts w:ascii="Times New Roman" w:hAnsi="Times New Roman"/>
          <w:b w:val="0"/>
          <w:color w:val="auto"/>
          <w:sz w:val="24"/>
          <w:szCs w:val="24"/>
        </w:rPr>
        <w:t xml:space="preserve"> после вторичного вскрытия перфорацией, не вызывая при этом поглощений этих жидкостей пластом;</w:t>
      </w:r>
    </w:p>
    <w:p w:rsidR="00745F61" w:rsidRDefault="00745F61">
      <w:pPr>
        <w:spacing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 xml:space="preserve">- недопущение </w:t>
      </w:r>
      <w:proofErr w:type="spellStart"/>
      <w:r>
        <w:rPr>
          <w:rFonts w:ascii="Times New Roman" w:hAnsi="Times New Roman"/>
          <w:b w:val="0"/>
          <w:color w:val="auto"/>
          <w:sz w:val="24"/>
          <w:szCs w:val="24"/>
        </w:rPr>
        <w:t>кольматации</w:t>
      </w:r>
      <w:proofErr w:type="spellEnd"/>
      <w:r>
        <w:rPr>
          <w:rFonts w:ascii="Times New Roman" w:hAnsi="Times New Roman"/>
          <w:b w:val="0"/>
          <w:color w:val="auto"/>
          <w:sz w:val="24"/>
          <w:szCs w:val="24"/>
        </w:rPr>
        <w:t xml:space="preserve"> перфорационных каналов и околоствольной зоны пласта (ОЗП).</w:t>
      </w:r>
    </w:p>
    <w:p w:rsidR="00745F61" w:rsidRDefault="00745F61">
      <w:pPr>
        <w:spacing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Вторичное вскрытие продуктивных горизонтов производится методом кумулятивной перфорации корпусными перфораторами типа ПКО-89 и другие. В отличие от других типов кумулятивных перфораторов, их кумулятивные заряды, детонирующий шнур и взрывной патрон заключены в стальной герметичный толстостенный корпус. При применении данных перфораторов можно получить высокую пробивную способность, лучшую проходимость в скважинах, за один рейс перфорируется большой интервал и есть возможность создавать каналы большой длины (0,4 м) и диаметра (12-14 мм).</w:t>
      </w:r>
    </w:p>
    <w:p w:rsidR="00745F61" w:rsidRDefault="00745F61">
      <w:pPr>
        <w:spacing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 xml:space="preserve">Плотность прострела для </w:t>
      </w:r>
      <w:proofErr w:type="spellStart"/>
      <w:r>
        <w:rPr>
          <w:rFonts w:ascii="Times New Roman" w:hAnsi="Times New Roman"/>
          <w:b w:val="0"/>
          <w:color w:val="auto"/>
          <w:sz w:val="24"/>
          <w:szCs w:val="24"/>
        </w:rPr>
        <w:t>низкопроницаемых</w:t>
      </w:r>
      <w:proofErr w:type="spellEnd"/>
      <w:r>
        <w:rPr>
          <w:rFonts w:ascii="Times New Roman" w:hAnsi="Times New Roman"/>
          <w:b w:val="0"/>
          <w:color w:val="auto"/>
          <w:sz w:val="24"/>
          <w:szCs w:val="24"/>
        </w:rPr>
        <w:t xml:space="preserve"> пластов 10-20 отверстий на 1 п. метр. </w:t>
      </w:r>
    </w:p>
    <w:p w:rsidR="00745F61" w:rsidRDefault="00745F61">
      <w:pPr>
        <w:spacing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Перед вызовом притока пластового флюида производится замена бурового раствора в скважине на перфорационную жидкость.</w:t>
      </w:r>
    </w:p>
    <w:p w:rsidR="00745F61" w:rsidRDefault="00745F61">
      <w:pPr>
        <w:spacing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В качестве перфорационной среды будет применяться жидкость с плотностью, соответствующей требованиям «Правилам обеспечения промышленной безопасности для опасных производственных объектов нефтяной и газовой промышленности» [25]. Перфорационную жидкость рекомендуется закачать в зону перфорации объекта плюс 100-150 м выше верхней границы зоны перфорации. Оставшийся ствол скважины заполнить буровым раствором, использованным при вскрытии продуктивных пластов. Перфорационную жидкость, представляющую собой водный раствор солей, очищенных от механических примесей, необходимо обработать неионогенными добавками ПАВ для снижения поверхностного натяжения и капиллярного давления в порах пласта.</w:t>
      </w:r>
    </w:p>
    <w:p w:rsidR="00745F61" w:rsidRDefault="00745F61">
      <w:pPr>
        <w:spacing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Рекомендуется придерживаться следующих условий вскрытия продуктивных горизонтов:</w:t>
      </w:r>
    </w:p>
    <w:p w:rsidR="00745F61" w:rsidRDefault="00745F61">
      <w:pPr>
        <w:numPr>
          <w:ilvl w:val="0"/>
          <w:numId w:val="7"/>
        </w:numPr>
        <w:spacing w:line="360" w:lineRule="auto"/>
        <w:ind w:left="993" w:hanging="284"/>
        <w:jc w:val="both"/>
        <w:rPr>
          <w:rFonts w:ascii="Times New Roman" w:hAnsi="Times New Roman"/>
          <w:b w:val="0"/>
          <w:color w:val="auto"/>
          <w:sz w:val="24"/>
          <w:szCs w:val="24"/>
        </w:rPr>
      </w:pPr>
      <w:r>
        <w:rPr>
          <w:rFonts w:ascii="Times New Roman" w:hAnsi="Times New Roman"/>
          <w:b w:val="0"/>
          <w:color w:val="auto"/>
          <w:sz w:val="24"/>
          <w:szCs w:val="24"/>
        </w:rPr>
        <w:t xml:space="preserve">в водонефтяных зонах во избежание преждевременного обводнения следует вскрывать не более 2/3 </w:t>
      </w:r>
      <w:proofErr w:type="spellStart"/>
      <w:r>
        <w:rPr>
          <w:rFonts w:ascii="Times New Roman" w:hAnsi="Times New Roman"/>
          <w:b w:val="0"/>
          <w:color w:val="auto"/>
          <w:sz w:val="24"/>
          <w:szCs w:val="24"/>
        </w:rPr>
        <w:t>нефтенасыщенных</w:t>
      </w:r>
      <w:proofErr w:type="spellEnd"/>
      <w:r>
        <w:rPr>
          <w:rFonts w:ascii="Times New Roman" w:hAnsi="Times New Roman"/>
          <w:b w:val="0"/>
          <w:color w:val="auto"/>
          <w:sz w:val="24"/>
          <w:szCs w:val="24"/>
        </w:rPr>
        <w:t xml:space="preserve"> толщин от кровли;</w:t>
      </w:r>
    </w:p>
    <w:p w:rsidR="00745F61" w:rsidRDefault="00745F61">
      <w:pPr>
        <w:numPr>
          <w:ilvl w:val="0"/>
          <w:numId w:val="7"/>
        </w:numPr>
        <w:spacing w:line="360" w:lineRule="auto"/>
        <w:ind w:left="993" w:hanging="284"/>
        <w:jc w:val="both"/>
        <w:rPr>
          <w:rFonts w:ascii="Times New Roman" w:hAnsi="Times New Roman"/>
          <w:b w:val="0"/>
          <w:color w:val="auto"/>
          <w:sz w:val="24"/>
          <w:szCs w:val="24"/>
        </w:rPr>
      </w:pPr>
      <w:r>
        <w:rPr>
          <w:rFonts w:ascii="Times New Roman" w:hAnsi="Times New Roman"/>
          <w:b w:val="0"/>
          <w:color w:val="auto"/>
          <w:sz w:val="24"/>
          <w:szCs w:val="24"/>
        </w:rPr>
        <w:t xml:space="preserve">в газонефтяных зонах во избежание преждевременного обводнения следует вскрывать также не более 2/3 </w:t>
      </w:r>
      <w:proofErr w:type="spellStart"/>
      <w:r>
        <w:rPr>
          <w:rFonts w:ascii="Times New Roman" w:hAnsi="Times New Roman"/>
          <w:b w:val="0"/>
          <w:color w:val="auto"/>
          <w:sz w:val="24"/>
          <w:szCs w:val="24"/>
        </w:rPr>
        <w:t>нефтенасыщенных</w:t>
      </w:r>
      <w:proofErr w:type="spellEnd"/>
      <w:r>
        <w:rPr>
          <w:rFonts w:ascii="Times New Roman" w:hAnsi="Times New Roman"/>
          <w:b w:val="0"/>
          <w:color w:val="auto"/>
          <w:sz w:val="24"/>
          <w:szCs w:val="24"/>
        </w:rPr>
        <w:t xml:space="preserve"> толщин от подошвы.</w:t>
      </w:r>
    </w:p>
    <w:p w:rsidR="00745F61" w:rsidRDefault="00745F61">
      <w:pPr>
        <w:spacing w:line="360" w:lineRule="auto"/>
        <w:ind w:firstLine="720"/>
        <w:jc w:val="both"/>
        <w:rPr>
          <w:rFonts w:ascii="Times New Roman" w:hAnsi="Times New Roman"/>
          <w:b w:val="0"/>
          <w:color w:val="auto"/>
          <w:sz w:val="24"/>
          <w:szCs w:val="24"/>
        </w:rPr>
      </w:pPr>
      <w:r>
        <w:rPr>
          <w:rFonts w:ascii="Times New Roman" w:hAnsi="Times New Roman"/>
          <w:b w:val="0"/>
          <w:color w:val="auto"/>
          <w:sz w:val="24"/>
          <w:szCs w:val="24"/>
        </w:rPr>
        <w:t>При слабом притоке жидкости следует произвести плавный перевод скважины на ШГН. При отсутствии притока произвести плавное снижение уровня компрессором. Все работы должны проводиться по специальному плану со строгим соблюдением правил по ТБ.</w:t>
      </w:r>
      <w:r w:rsidR="007F2975" w:rsidRPr="007F2975">
        <w:rPr>
          <w:rFonts w:ascii="Times New Roman" w:hAnsi="Times New Roman"/>
          <w:color w:val="auto"/>
          <w:sz w:val="20"/>
          <w:szCs w:val="24"/>
          <w:highlight w:val="yellow"/>
        </w:rPr>
        <w:t xml:space="preserve"> </w:t>
      </w:r>
    </w:p>
    <w:sectPr w:rsidR="00745F61" w:rsidSect="004451B5">
      <w:headerReference w:type="even" r:id="rId10"/>
      <w:headerReference w:type="default" r:id="rId11"/>
      <w:footerReference w:type="default" r:id="rId12"/>
      <w:pgSz w:w="11906" w:h="16838"/>
      <w:pgMar w:top="1134" w:right="851" w:bottom="1134" w:left="1701" w:header="709" w:footer="709" w:gutter="0"/>
      <w:pgNumType w:start="36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179" w:rsidRDefault="00376179">
      <w:r>
        <w:separator/>
      </w:r>
    </w:p>
  </w:endnote>
  <w:endnote w:type="continuationSeparator" w:id="0">
    <w:p w:rsidR="00376179" w:rsidRDefault="00376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ernard MT Condensed">
    <w:panose1 w:val="020508060609050204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F61" w:rsidRDefault="00745F61">
    <w:pPr>
      <w:pBdr>
        <w:top w:val="single" w:sz="4" w:space="1" w:color="auto"/>
      </w:pBdr>
      <w:tabs>
        <w:tab w:val="center" w:pos="4677"/>
        <w:tab w:val="right" w:pos="9355"/>
      </w:tabs>
      <w:ind w:right="357"/>
      <w:rPr>
        <w:rFonts w:ascii="Times New Roman" w:hAnsi="Times New Roman"/>
        <w:sz w:val="14"/>
        <w:szCs w:val="14"/>
      </w:rPr>
    </w:pPr>
    <w:r>
      <w:rPr>
        <w:rFonts w:ascii="Times New Roman" w:hAnsi="Times New Roman"/>
        <w:b w:val="0"/>
        <w:color w:val="auto"/>
        <w:sz w:val="14"/>
      </w:rPr>
      <w:t>ПРОЕКТ РАЗРАБОТ</w:t>
    </w:r>
    <w:r w:rsidR="006F357A">
      <w:rPr>
        <w:rFonts w:ascii="Times New Roman" w:hAnsi="Times New Roman"/>
        <w:b w:val="0"/>
        <w:color w:val="auto"/>
        <w:sz w:val="14"/>
      </w:rPr>
      <w:t xml:space="preserve">КИ МЕСТОРОЖДЕНИЯ </w:t>
    </w:r>
    <w:r w:rsidR="006F357A">
      <w:rPr>
        <w:rFonts w:ascii="Times New Roman" w:hAnsi="Times New Roman"/>
        <w:b w:val="0"/>
        <w:color w:val="auto"/>
        <w:sz w:val="14"/>
        <w:lang w:val="kk-KZ"/>
      </w:rPr>
      <w:t>ГРАН</w:t>
    </w:r>
    <w:r>
      <w:rPr>
        <w:rFonts w:ascii="Times New Roman" w:hAnsi="Times New Roman"/>
        <w:b w:val="0"/>
        <w:color w:val="auto"/>
        <w:sz w:val="1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179" w:rsidRDefault="00376179">
      <w:r>
        <w:separator/>
      </w:r>
    </w:p>
  </w:footnote>
  <w:footnote w:type="continuationSeparator" w:id="0">
    <w:p w:rsidR="00376179" w:rsidRDefault="003761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F61" w:rsidRDefault="00745F61">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745F61" w:rsidRDefault="00745F61">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F61" w:rsidRDefault="0058135E">
    <w:pPr>
      <w:pStyle w:val="a7"/>
      <w:pBdr>
        <w:bottom w:val="single" w:sz="4" w:space="1" w:color="auto"/>
      </w:pBdr>
      <w:spacing w:after="120"/>
      <w:ind w:right="360"/>
      <w:rPr>
        <w:rFonts w:ascii="Times New Roman" w:hAnsi="Times New Roman"/>
        <w:color w:val="auto"/>
        <w:sz w:val="14"/>
        <w:szCs w:val="14"/>
      </w:rPr>
    </w:pPr>
    <w:r>
      <w:rPr>
        <w:rFonts w:ascii="Times New Roman" w:hAnsi="Times New Roman"/>
        <w:b w:val="0"/>
        <w:caps/>
        <w:color w:val="auto"/>
        <w:sz w:val="14"/>
        <w:szCs w:val="14"/>
      </w:rPr>
      <w:t>РЕКОМЕНДАЦИИ К КОНСТРУКЦИЯМ СКВАЖИН И ПРОИЗВОДСТВУ БУРОВЫХ РАБОТ, МЕТОДАМ ВСКРЫТИЯ ПЛАСТОВ И ОСВОЕНИЯ СКВАЖИН</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87A3A"/>
    <w:multiLevelType w:val="hybridMultilevel"/>
    <w:tmpl w:val="A358E73A"/>
    <w:lvl w:ilvl="0" w:tplc="5EC4018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451EE9"/>
    <w:multiLevelType w:val="hybridMultilevel"/>
    <w:tmpl w:val="2F46FC7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15:restartNumberingAfterBreak="0">
    <w:nsid w:val="1203254E"/>
    <w:multiLevelType w:val="singleLevel"/>
    <w:tmpl w:val="13FCF10E"/>
    <w:lvl w:ilvl="0">
      <w:numFmt w:val="bullet"/>
      <w:lvlText w:val="-"/>
      <w:lvlJc w:val="left"/>
      <w:pPr>
        <w:tabs>
          <w:tab w:val="num" w:pos="360"/>
        </w:tabs>
        <w:ind w:left="360" w:hanging="360"/>
      </w:pPr>
      <w:rPr>
        <w:rFonts w:hint="default"/>
      </w:rPr>
    </w:lvl>
  </w:abstractNum>
  <w:abstractNum w:abstractNumId="3" w15:restartNumberingAfterBreak="0">
    <w:nsid w:val="1940670B"/>
    <w:multiLevelType w:val="hybridMultilevel"/>
    <w:tmpl w:val="C7849ED4"/>
    <w:lvl w:ilvl="0" w:tplc="A650BDD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1B424D1"/>
    <w:multiLevelType w:val="hybridMultilevel"/>
    <w:tmpl w:val="4A1A2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3C5D9A"/>
    <w:multiLevelType w:val="hybridMultilevel"/>
    <w:tmpl w:val="99606600"/>
    <w:lvl w:ilvl="0" w:tplc="A650BDD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7471678"/>
    <w:multiLevelType w:val="hybridMultilevel"/>
    <w:tmpl w:val="99606600"/>
    <w:lvl w:ilvl="0" w:tplc="A650BDD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D5F1E27"/>
    <w:multiLevelType w:val="hybridMultilevel"/>
    <w:tmpl w:val="99606600"/>
    <w:lvl w:ilvl="0" w:tplc="A650BDD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7293568"/>
    <w:multiLevelType w:val="hybridMultilevel"/>
    <w:tmpl w:val="99606600"/>
    <w:lvl w:ilvl="0" w:tplc="A650BDD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CF40034"/>
    <w:multiLevelType w:val="hybridMultilevel"/>
    <w:tmpl w:val="6C9862CC"/>
    <w:lvl w:ilvl="0" w:tplc="71CC18F2">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FE5413"/>
    <w:multiLevelType w:val="hybridMultilevel"/>
    <w:tmpl w:val="30023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D1692F"/>
    <w:multiLevelType w:val="hybridMultilevel"/>
    <w:tmpl w:val="789C9B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A9139FC"/>
    <w:multiLevelType w:val="hybridMultilevel"/>
    <w:tmpl w:val="670ED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D871B3"/>
    <w:multiLevelType w:val="hybridMultilevel"/>
    <w:tmpl w:val="81B8D00C"/>
    <w:lvl w:ilvl="0" w:tplc="0E4E05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EFE5B09"/>
    <w:multiLevelType w:val="hybridMultilevel"/>
    <w:tmpl w:val="99606600"/>
    <w:lvl w:ilvl="0" w:tplc="A650BDD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0664A8A"/>
    <w:multiLevelType w:val="hybridMultilevel"/>
    <w:tmpl w:val="A3602D68"/>
    <w:lvl w:ilvl="0" w:tplc="A650BDD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0FA74E5"/>
    <w:multiLevelType w:val="hybridMultilevel"/>
    <w:tmpl w:val="99606600"/>
    <w:lvl w:ilvl="0" w:tplc="A650BDD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E5C64E4"/>
    <w:multiLevelType w:val="hybridMultilevel"/>
    <w:tmpl w:val="F802FD32"/>
    <w:lvl w:ilvl="0" w:tplc="E230D1F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F81286"/>
    <w:multiLevelType w:val="hybridMultilevel"/>
    <w:tmpl w:val="99606600"/>
    <w:lvl w:ilvl="0" w:tplc="A650BDD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0"/>
  </w:num>
  <w:num w:numId="3">
    <w:abstractNumId w:val="11"/>
  </w:num>
  <w:num w:numId="4">
    <w:abstractNumId w:val="12"/>
  </w:num>
  <w:num w:numId="5">
    <w:abstractNumId w:val="2"/>
  </w:num>
  <w:num w:numId="6">
    <w:abstractNumId w:val="0"/>
  </w:num>
  <w:num w:numId="7">
    <w:abstractNumId w:val="1"/>
  </w:num>
  <w:num w:numId="8">
    <w:abstractNumId w:val="17"/>
  </w:num>
  <w:num w:numId="9">
    <w:abstractNumId w:val="13"/>
  </w:num>
  <w:num w:numId="10">
    <w:abstractNumId w:val="3"/>
  </w:num>
  <w:num w:numId="11">
    <w:abstractNumId w:val="8"/>
  </w:num>
  <w:num w:numId="12">
    <w:abstractNumId w:val="14"/>
  </w:num>
  <w:num w:numId="13">
    <w:abstractNumId w:val="5"/>
  </w:num>
  <w:num w:numId="14">
    <w:abstractNumId w:val="6"/>
  </w:num>
  <w:num w:numId="15">
    <w:abstractNumId w:val="18"/>
  </w:num>
  <w:num w:numId="16">
    <w:abstractNumId w:val="4"/>
  </w:num>
  <w:num w:numId="17">
    <w:abstractNumId w:val="7"/>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1F3"/>
    <w:rsid w:val="00001AB9"/>
    <w:rsid w:val="00015494"/>
    <w:rsid w:val="00027777"/>
    <w:rsid w:val="00055B65"/>
    <w:rsid w:val="000C515D"/>
    <w:rsid w:val="00114155"/>
    <w:rsid w:val="00123F20"/>
    <w:rsid w:val="00141AFE"/>
    <w:rsid w:val="001748A6"/>
    <w:rsid w:val="00191761"/>
    <w:rsid w:val="001B5EB3"/>
    <w:rsid w:val="001C5817"/>
    <w:rsid w:val="001D133C"/>
    <w:rsid w:val="00225ADF"/>
    <w:rsid w:val="002271AB"/>
    <w:rsid w:val="00251E8B"/>
    <w:rsid w:val="0025485B"/>
    <w:rsid w:val="00254F85"/>
    <w:rsid w:val="002664FE"/>
    <w:rsid w:val="002A6D84"/>
    <w:rsid w:val="002E523C"/>
    <w:rsid w:val="002F6560"/>
    <w:rsid w:val="002F79E0"/>
    <w:rsid w:val="00306C25"/>
    <w:rsid w:val="00352F08"/>
    <w:rsid w:val="00356CE2"/>
    <w:rsid w:val="003633BF"/>
    <w:rsid w:val="003662C6"/>
    <w:rsid w:val="00376179"/>
    <w:rsid w:val="003951F3"/>
    <w:rsid w:val="003F1329"/>
    <w:rsid w:val="00442EB6"/>
    <w:rsid w:val="004451B5"/>
    <w:rsid w:val="00466ADF"/>
    <w:rsid w:val="004745E4"/>
    <w:rsid w:val="0047748F"/>
    <w:rsid w:val="00492F3F"/>
    <w:rsid w:val="00493BC0"/>
    <w:rsid w:val="004A07FF"/>
    <w:rsid w:val="004D2E29"/>
    <w:rsid w:val="004F4829"/>
    <w:rsid w:val="004F6EC5"/>
    <w:rsid w:val="00504C23"/>
    <w:rsid w:val="005055CE"/>
    <w:rsid w:val="005132A0"/>
    <w:rsid w:val="0052097C"/>
    <w:rsid w:val="005628DC"/>
    <w:rsid w:val="0056637F"/>
    <w:rsid w:val="0058135E"/>
    <w:rsid w:val="005F2394"/>
    <w:rsid w:val="005F456F"/>
    <w:rsid w:val="006030C3"/>
    <w:rsid w:val="00615553"/>
    <w:rsid w:val="00617FE3"/>
    <w:rsid w:val="00623FCE"/>
    <w:rsid w:val="006261FB"/>
    <w:rsid w:val="00633720"/>
    <w:rsid w:val="006373D4"/>
    <w:rsid w:val="0065099D"/>
    <w:rsid w:val="006915D1"/>
    <w:rsid w:val="006C5824"/>
    <w:rsid w:val="006F357A"/>
    <w:rsid w:val="00722810"/>
    <w:rsid w:val="00745F61"/>
    <w:rsid w:val="00761474"/>
    <w:rsid w:val="00774884"/>
    <w:rsid w:val="00785335"/>
    <w:rsid w:val="007D5EC9"/>
    <w:rsid w:val="007F2975"/>
    <w:rsid w:val="007F6B04"/>
    <w:rsid w:val="00837DBD"/>
    <w:rsid w:val="0085531B"/>
    <w:rsid w:val="0087009E"/>
    <w:rsid w:val="008902DA"/>
    <w:rsid w:val="008C31A1"/>
    <w:rsid w:val="008F09D5"/>
    <w:rsid w:val="00900BF6"/>
    <w:rsid w:val="00901ADF"/>
    <w:rsid w:val="00951E1B"/>
    <w:rsid w:val="009707C0"/>
    <w:rsid w:val="00976A8D"/>
    <w:rsid w:val="009F7CCD"/>
    <w:rsid w:val="00A400DC"/>
    <w:rsid w:val="00A7103A"/>
    <w:rsid w:val="00AF11F2"/>
    <w:rsid w:val="00B70F48"/>
    <w:rsid w:val="00BA5D7E"/>
    <w:rsid w:val="00BA6415"/>
    <w:rsid w:val="00BB21C3"/>
    <w:rsid w:val="00BD3970"/>
    <w:rsid w:val="00BF0BBE"/>
    <w:rsid w:val="00BF599D"/>
    <w:rsid w:val="00BF5FB3"/>
    <w:rsid w:val="00C4100B"/>
    <w:rsid w:val="00C76B69"/>
    <w:rsid w:val="00CE1512"/>
    <w:rsid w:val="00CF58D5"/>
    <w:rsid w:val="00D2314C"/>
    <w:rsid w:val="00D51A36"/>
    <w:rsid w:val="00DD09C1"/>
    <w:rsid w:val="00E10202"/>
    <w:rsid w:val="00E57E5E"/>
    <w:rsid w:val="00E67956"/>
    <w:rsid w:val="00E90CBF"/>
    <w:rsid w:val="00EB2456"/>
    <w:rsid w:val="00F31F7D"/>
    <w:rsid w:val="00F42B61"/>
    <w:rsid w:val="00F52AA7"/>
    <w:rsid w:val="00F81835"/>
    <w:rsid w:val="00FC2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2270B"/>
  <w15:chartTrackingRefBased/>
  <w15:docId w15:val="{64FD4D38-5EC3-4361-B4F3-5469E5627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Bernard MT Condensed" w:hAnsi="Bernard MT Condensed"/>
      <w:b/>
      <w:color w:val="000080"/>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after="120"/>
      <w:ind w:left="283"/>
    </w:pPr>
    <w:rPr>
      <w:rFonts w:ascii="Times New Roman" w:hAnsi="Times New Roman"/>
      <w:b w:val="0"/>
      <w:color w:val="auto"/>
      <w:sz w:val="24"/>
      <w:szCs w:val="24"/>
      <w:lang w:eastAsia="en-US"/>
    </w:rPr>
  </w:style>
  <w:style w:type="paragraph" w:customStyle="1" w:styleId="a5">
    <w:name w:val="Ñòèëü"/>
    <w:pPr>
      <w:widowControl w:val="0"/>
    </w:pPr>
    <w:rPr>
      <w:spacing w:val="-1"/>
      <w:kern w:val="65535"/>
      <w:position w:val="-1"/>
      <w:sz w:val="24"/>
      <w:lang w:val="en-US"/>
    </w:rPr>
  </w:style>
  <w:style w:type="paragraph" w:styleId="3">
    <w:name w:val="Body Text Indent 3"/>
    <w:basedOn w:val="a"/>
    <w:pPr>
      <w:spacing w:after="120"/>
      <w:ind w:left="283"/>
    </w:pPr>
    <w:rPr>
      <w:rFonts w:ascii="Times New Roman" w:hAnsi="Times New Roman"/>
      <w:b w:val="0"/>
      <w:color w:val="auto"/>
      <w:sz w:val="16"/>
      <w:szCs w:val="16"/>
    </w:rPr>
  </w:style>
  <w:style w:type="paragraph" w:customStyle="1" w:styleId="1">
    <w:name w:val="Обычный1"/>
    <w:pPr>
      <w:widowControl w:val="0"/>
      <w:spacing w:line="260" w:lineRule="auto"/>
      <w:ind w:firstLine="360"/>
      <w:jc w:val="both"/>
    </w:pPr>
    <w:rPr>
      <w:snapToGrid w:val="0"/>
      <w:sz w:val="18"/>
    </w:rPr>
  </w:style>
  <w:style w:type="paragraph" w:customStyle="1" w:styleId="rvps76170">
    <w:name w:val="rvps76170"/>
    <w:basedOn w:val="a"/>
    <w:pPr>
      <w:spacing w:before="90" w:after="90"/>
      <w:jc w:val="both"/>
    </w:pPr>
    <w:rPr>
      <w:rFonts w:ascii="Times New Roman" w:hAnsi="Times New Roman"/>
      <w:b w:val="0"/>
      <w:color w:val="auto"/>
      <w:sz w:val="24"/>
      <w:szCs w:val="24"/>
    </w:rPr>
  </w:style>
  <w:style w:type="character" w:customStyle="1" w:styleId="rvts76172">
    <w:name w:val="rvts76172"/>
    <w:rPr>
      <w:rFonts w:ascii="Verdana" w:hAnsi="Verdana" w:hint="default"/>
      <w:b/>
      <w:bCs/>
      <w:i w:val="0"/>
      <w:iCs w:val="0"/>
      <w:strike w:val="0"/>
      <w:dstrike w:val="0"/>
      <w:color w:val="000000"/>
      <w:sz w:val="21"/>
      <w:szCs w:val="21"/>
      <w:u w:val="none"/>
      <w:effect w:val="none"/>
      <w:shd w:val="clear" w:color="auto" w:fill="auto"/>
    </w:rPr>
  </w:style>
  <w:style w:type="character" w:customStyle="1" w:styleId="rvts76173">
    <w:name w:val="rvts76173"/>
    <w:rPr>
      <w:rFonts w:ascii="Verdana" w:hAnsi="Verdana" w:hint="default"/>
      <w:b/>
      <w:bCs/>
      <w:i/>
      <w:iCs/>
      <w:strike w:val="0"/>
      <w:dstrike w:val="0"/>
      <w:color w:val="000000"/>
      <w:sz w:val="21"/>
      <w:szCs w:val="21"/>
      <w:u w:val="none"/>
      <w:effect w:val="none"/>
      <w:shd w:val="clear" w:color="auto" w:fill="auto"/>
    </w:rPr>
  </w:style>
  <w:style w:type="table" w:styleId="a6">
    <w:name w:val="Table Grid"/>
    <w:basedOn w:val="a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pPr>
      <w:tabs>
        <w:tab w:val="center" w:pos="4677"/>
        <w:tab w:val="right" w:pos="9355"/>
      </w:tabs>
    </w:pPr>
  </w:style>
  <w:style w:type="paragraph" w:styleId="a9">
    <w:name w:val="footer"/>
    <w:basedOn w:val="a"/>
    <w:pPr>
      <w:tabs>
        <w:tab w:val="center" w:pos="4677"/>
        <w:tab w:val="right" w:pos="9355"/>
      </w:tabs>
    </w:pPr>
  </w:style>
  <w:style w:type="paragraph" w:customStyle="1" w:styleId="CharCharCharCharCharCharCharCharCharCharCharChar">
    <w:name w:val="Char Char Char Char Char Char Char Char Char Char Char Char"/>
    <w:basedOn w:val="a"/>
    <w:rPr>
      <w:rFonts w:ascii="SimSun" w:hAnsi="SimSun" w:cs="SimSun"/>
      <w:b w:val="0"/>
      <w:color w:val="auto"/>
      <w:sz w:val="24"/>
      <w:szCs w:val="24"/>
      <w:lang w:val="en-US" w:eastAsia="zh-CN"/>
    </w:rPr>
  </w:style>
  <w:style w:type="table" w:customStyle="1" w:styleId="10">
    <w:name w:val="Сетка таблицы1"/>
    <w:basedOn w:val="a1"/>
    <w:next w:val="a6"/>
    <w:semiHidden/>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tyle>
  <w:style w:type="paragraph" w:styleId="ab">
    <w:name w:val="Body Text"/>
    <w:basedOn w:val="a"/>
    <w:link w:val="ac"/>
    <w:pPr>
      <w:spacing w:after="120"/>
    </w:pPr>
  </w:style>
  <w:style w:type="character" w:customStyle="1" w:styleId="ac">
    <w:name w:val="Основной текст Знак"/>
    <w:link w:val="ab"/>
    <w:rPr>
      <w:rFonts w:ascii="Bernard MT Condensed" w:hAnsi="Bernard MT Condensed"/>
      <w:b/>
      <w:color w:val="000080"/>
      <w:sz w:val="44"/>
      <w:szCs w:val="44"/>
    </w:rPr>
  </w:style>
  <w:style w:type="paragraph" w:styleId="2">
    <w:name w:val="Body Text Indent 2"/>
    <w:basedOn w:val="a"/>
    <w:link w:val="20"/>
    <w:pPr>
      <w:spacing w:after="120" w:line="480" w:lineRule="auto"/>
      <w:ind w:left="283"/>
    </w:pPr>
  </w:style>
  <w:style w:type="character" w:customStyle="1" w:styleId="20">
    <w:name w:val="Основной текст с отступом 2 Знак"/>
    <w:link w:val="2"/>
    <w:rPr>
      <w:rFonts w:ascii="Bernard MT Condensed" w:hAnsi="Bernard MT Condensed"/>
      <w:b/>
      <w:color w:val="000080"/>
      <w:sz w:val="44"/>
      <w:szCs w:val="44"/>
    </w:rPr>
  </w:style>
  <w:style w:type="paragraph" w:styleId="ad">
    <w:name w:val="Balloon Text"/>
    <w:basedOn w:val="a"/>
    <w:link w:val="ae"/>
    <w:rPr>
      <w:rFonts w:ascii="Tahoma" w:hAnsi="Tahoma" w:cs="Tahoma"/>
      <w:sz w:val="16"/>
      <w:szCs w:val="16"/>
    </w:rPr>
  </w:style>
  <w:style w:type="character" w:customStyle="1" w:styleId="ae">
    <w:name w:val="Текст выноски Знак"/>
    <w:link w:val="ad"/>
    <w:rPr>
      <w:rFonts w:ascii="Tahoma" w:hAnsi="Tahoma" w:cs="Tahoma"/>
      <w:b/>
      <w:color w:val="000080"/>
      <w:sz w:val="16"/>
      <w:szCs w:val="16"/>
    </w:rPr>
  </w:style>
  <w:style w:type="character" w:customStyle="1" w:styleId="a8">
    <w:name w:val="Верхний колонтитул Знак"/>
    <w:link w:val="a7"/>
    <w:rPr>
      <w:rFonts w:ascii="Bernard MT Condensed" w:hAnsi="Bernard MT Condensed"/>
      <w:b/>
      <w:color w:val="000080"/>
      <w:sz w:val="44"/>
      <w:szCs w:val="44"/>
    </w:rPr>
  </w:style>
  <w:style w:type="paragraph" w:customStyle="1" w:styleId="af">
    <w:name w:val="таблица"/>
    <w:basedOn w:val="a"/>
    <w:next w:val="a"/>
    <w:pPr>
      <w:jc w:val="center"/>
    </w:pPr>
    <w:rPr>
      <w:rFonts w:ascii="Times New Roman" w:eastAsia="Times New Roman" w:hAnsi="Times New Roman"/>
      <w:b w:val="0"/>
      <w:color w:val="auto"/>
      <w:sz w:val="20"/>
      <w:szCs w:val="20"/>
    </w:rPr>
  </w:style>
  <w:style w:type="character" w:customStyle="1" w:styleId="21">
    <w:name w:val="основной текст Знак2 Знак Знак Знак"/>
    <w:link w:val="22"/>
    <w:locked/>
    <w:rPr>
      <w:sz w:val="24"/>
      <w:szCs w:val="24"/>
      <w:lang w:val="x-none" w:eastAsia="x-none"/>
    </w:rPr>
  </w:style>
  <w:style w:type="paragraph" w:customStyle="1" w:styleId="22">
    <w:name w:val="основной текст Знак2 Знак Знак"/>
    <w:basedOn w:val="a"/>
    <w:link w:val="21"/>
    <w:pPr>
      <w:spacing w:line="360" w:lineRule="auto"/>
      <w:ind w:firstLine="737"/>
      <w:jc w:val="both"/>
    </w:pPr>
    <w:rPr>
      <w:rFonts w:ascii="Times New Roman" w:hAnsi="Times New Roman"/>
      <w:b w:val="0"/>
      <w:color w:val="auto"/>
      <w:sz w:val="24"/>
      <w:szCs w:val="24"/>
      <w:lang w:val="x-none" w:eastAsia="x-none"/>
    </w:rPr>
  </w:style>
  <w:style w:type="character" w:styleId="af0">
    <w:name w:val="annotation reference"/>
    <w:rPr>
      <w:sz w:val="16"/>
      <w:szCs w:val="16"/>
    </w:rPr>
  </w:style>
  <w:style w:type="paragraph" w:styleId="af1">
    <w:name w:val="annotation text"/>
    <w:basedOn w:val="a"/>
    <w:link w:val="af2"/>
    <w:rPr>
      <w:sz w:val="20"/>
      <w:szCs w:val="20"/>
    </w:rPr>
  </w:style>
  <w:style w:type="character" w:customStyle="1" w:styleId="af2">
    <w:name w:val="Текст примечания Знак"/>
    <w:link w:val="af1"/>
    <w:rPr>
      <w:rFonts w:ascii="Bernard MT Condensed" w:hAnsi="Bernard MT Condensed"/>
      <w:b/>
      <w:color w:val="000080"/>
    </w:rPr>
  </w:style>
  <w:style w:type="paragraph" w:styleId="af3">
    <w:name w:val="annotation subject"/>
    <w:basedOn w:val="af1"/>
    <w:next w:val="af1"/>
    <w:link w:val="af4"/>
    <w:rPr>
      <w:bCs/>
    </w:rPr>
  </w:style>
  <w:style w:type="character" w:customStyle="1" w:styleId="af4">
    <w:name w:val="Тема примечания Знак"/>
    <w:link w:val="af3"/>
    <w:rPr>
      <w:rFonts w:ascii="Bernard MT Condensed" w:hAnsi="Bernard MT Condensed"/>
      <w:b/>
      <w:bCs/>
      <w:color w:val="000080"/>
    </w:rPr>
  </w:style>
  <w:style w:type="character" w:customStyle="1" w:styleId="a4">
    <w:name w:val="Основной текст с отступом Знак"/>
    <w:link w:val="a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87291">
      <w:bodyDiv w:val="1"/>
      <w:marLeft w:val="0"/>
      <w:marRight w:val="0"/>
      <w:marTop w:val="0"/>
      <w:marBottom w:val="0"/>
      <w:divBdr>
        <w:top w:val="none" w:sz="0" w:space="0" w:color="auto"/>
        <w:left w:val="none" w:sz="0" w:space="0" w:color="auto"/>
        <w:bottom w:val="none" w:sz="0" w:space="0" w:color="auto"/>
        <w:right w:val="none" w:sz="0" w:space="0" w:color="auto"/>
      </w:divBdr>
    </w:div>
    <w:div w:id="142779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90595-79CE-4881-BD2F-91A3FBC3B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9</Pages>
  <Words>2198</Words>
  <Characters>12531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7</vt:lpstr>
    </vt:vector>
  </TitlesOfParts>
  <Company>ТОО НИИ Каспиймунайгаз</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dc:title>
  <dc:subject/>
  <dc:creator>Zheksenov.Zh</dc:creator>
  <cp:keywords/>
  <cp:lastModifiedBy>burenie</cp:lastModifiedBy>
  <cp:revision>29</cp:revision>
  <dcterms:created xsi:type="dcterms:W3CDTF">2022-02-07T05:11:00Z</dcterms:created>
  <dcterms:modified xsi:type="dcterms:W3CDTF">2022-02-22T04:40:00Z</dcterms:modified>
</cp:coreProperties>
</file>